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DF6" w:rsidRPr="00122DF6" w:rsidRDefault="00122DF6" w:rsidP="00122DF6">
      <w:pPr>
        <w:shd w:val="clear" w:color="auto" w:fill="FFFFFF"/>
        <w:spacing w:after="0" w:line="240" w:lineRule="auto"/>
        <w:jc w:val="both"/>
        <w:rPr>
          <w:rFonts w:ascii="Arial" w:eastAsia="Times New Roman" w:hAnsi="Arial" w:cs="Arial"/>
          <w:color w:val="000000"/>
          <w:sz w:val="15"/>
          <w:szCs w:val="15"/>
          <w:lang w:eastAsia="el-GR"/>
        </w:rPr>
      </w:pPr>
      <w:r w:rsidRPr="00122DF6">
        <w:rPr>
          <w:rFonts w:ascii="Arial" w:eastAsia="Times New Roman" w:hAnsi="Arial" w:cs="Arial"/>
          <w:b/>
          <w:bCs/>
          <w:color w:val="000000"/>
          <w:sz w:val="15"/>
          <w:szCs w:val="15"/>
          <w:lang w:eastAsia="el-GR"/>
        </w:rPr>
        <w:t>Εγκύκλιος Φ.80000/οικ.58727/74/Δ29.17</w:t>
      </w:r>
      <w:r w:rsidRPr="00122DF6">
        <w:rPr>
          <w:rFonts w:ascii="Arial" w:eastAsia="Times New Roman" w:hAnsi="Arial" w:cs="Arial"/>
          <w:color w:val="000000"/>
          <w:sz w:val="15"/>
          <w:szCs w:val="15"/>
          <w:lang w:eastAsia="el-GR"/>
        </w:rPr>
        <w:t xml:space="preserve"> του Υπουργείου Εργασίας με θέμα «Εφαρμογή διατάξεων άρθρου 1 ν.4499/2017» γίνονται γνωστές οι διατάξεις του άρθρου 1 του </w:t>
      </w:r>
      <w:r w:rsidRPr="00122DF6">
        <w:rPr>
          <w:rFonts w:ascii="Arial" w:eastAsia="Times New Roman" w:hAnsi="Arial" w:cs="Arial"/>
          <w:b/>
          <w:bCs/>
          <w:color w:val="000000"/>
          <w:sz w:val="15"/>
          <w:szCs w:val="15"/>
          <w:lang w:eastAsia="el-GR"/>
        </w:rPr>
        <w:t>ν.4499/2017</w:t>
      </w:r>
      <w:r w:rsidRPr="00122DF6">
        <w:rPr>
          <w:rFonts w:ascii="Arial" w:eastAsia="Times New Roman" w:hAnsi="Arial" w:cs="Arial"/>
          <w:color w:val="000000"/>
          <w:sz w:val="15"/>
          <w:szCs w:val="15"/>
          <w:lang w:eastAsia="el-GR"/>
        </w:rPr>
        <w:t> (ΦΕΚ Α' 176) «</w:t>
      </w:r>
      <w:r w:rsidRPr="00122DF6">
        <w:rPr>
          <w:rFonts w:ascii="Arial" w:eastAsia="Times New Roman" w:hAnsi="Arial" w:cs="Arial"/>
          <w:b/>
          <w:bCs/>
          <w:color w:val="000000"/>
          <w:sz w:val="15"/>
          <w:szCs w:val="15"/>
          <w:lang w:eastAsia="el-GR"/>
        </w:rPr>
        <w:t>Συνταξιοδοτικές ρυθμίσεις του ν.4387/2016</w:t>
      </w:r>
      <w:r w:rsidRPr="00122DF6">
        <w:rPr>
          <w:rFonts w:ascii="Arial" w:eastAsia="Times New Roman" w:hAnsi="Arial" w:cs="Arial"/>
          <w:color w:val="000000"/>
          <w:sz w:val="15"/>
          <w:szCs w:val="15"/>
          <w:lang w:eastAsia="el-GR"/>
        </w:rPr>
        <w:t xml:space="preserve">» και επέρχονται σημαντικές βελτιωτικές μεταβολές στη σύνταξη λόγω θανάτου </w:t>
      </w:r>
      <w:r w:rsidRPr="00122DF6">
        <w:rPr>
          <w:rFonts w:ascii="Arial" w:eastAsia="Times New Roman" w:hAnsi="Arial" w:cs="Arial"/>
          <w:b/>
          <w:bCs/>
          <w:color w:val="000000"/>
          <w:sz w:val="15"/>
          <w:szCs w:val="15"/>
          <w:lang w:eastAsia="el-GR"/>
        </w:rPr>
        <w:t>του άρθρου 12 του</w:t>
      </w:r>
      <w:r w:rsidRPr="00122DF6">
        <w:rPr>
          <w:rFonts w:ascii="Arial" w:eastAsia="Times New Roman" w:hAnsi="Arial" w:cs="Arial"/>
          <w:color w:val="000000"/>
          <w:sz w:val="15"/>
          <w:szCs w:val="15"/>
          <w:lang w:eastAsia="el-GR"/>
        </w:rPr>
        <w:t xml:space="preserve"> </w:t>
      </w:r>
      <w:r w:rsidRPr="00122DF6">
        <w:rPr>
          <w:rFonts w:ascii="Arial" w:eastAsia="Times New Roman" w:hAnsi="Arial" w:cs="Arial"/>
          <w:b/>
          <w:bCs/>
          <w:color w:val="000000"/>
          <w:sz w:val="15"/>
          <w:szCs w:val="15"/>
          <w:lang w:eastAsia="el-GR"/>
        </w:rPr>
        <w:t>ν.4387/2016</w:t>
      </w:r>
      <w:r w:rsidRPr="00122DF6">
        <w:rPr>
          <w:rFonts w:ascii="Arial" w:eastAsia="Times New Roman" w:hAnsi="Arial" w:cs="Arial"/>
          <w:color w:val="000000"/>
          <w:sz w:val="15"/>
          <w:szCs w:val="15"/>
          <w:lang w:eastAsia="el-GR"/>
        </w:rPr>
        <w:t> που αναφέρονται: Α. στους δικαιούχους σύνταξης λόγω θανάτου και Β. στο κατώτατο χορηγούμενο ποσό της σύνταξης λόγω θανάτου του άρθρου 12 του ν. 4387/2016.</w:t>
      </w:r>
    </w:p>
    <w:p w:rsidR="00122DF6" w:rsidRPr="00122DF6" w:rsidRDefault="00122DF6" w:rsidP="00122DF6">
      <w:pPr>
        <w:shd w:val="clear" w:color="auto" w:fill="FFFFFF"/>
        <w:spacing w:after="0" w:line="240" w:lineRule="auto"/>
        <w:jc w:val="both"/>
        <w:rPr>
          <w:rFonts w:ascii="Arial" w:eastAsia="Times New Roman" w:hAnsi="Arial" w:cs="Arial"/>
          <w:color w:val="000000"/>
          <w:sz w:val="15"/>
          <w:szCs w:val="15"/>
          <w:lang w:eastAsia="el-GR"/>
        </w:rPr>
      </w:pPr>
      <w:r w:rsidRPr="00122DF6">
        <w:rPr>
          <w:rFonts w:ascii="Arial" w:eastAsia="Times New Roman" w:hAnsi="Arial" w:cs="Arial"/>
          <w:b/>
          <w:bCs/>
          <w:color w:val="000000"/>
          <w:sz w:val="15"/>
          <w:szCs w:val="15"/>
          <w:lang w:eastAsia="el-GR"/>
        </w:rPr>
        <w:t xml:space="preserve">Συγκεκριμένα με τις κοινοποιούμενες διατάξεις που ανατρέχουν στην 13.5.2016 </w:t>
      </w:r>
      <w:r w:rsidRPr="00122DF6">
        <w:rPr>
          <w:rFonts w:ascii="Arial" w:eastAsia="Times New Roman" w:hAnsi="Arial" w:cs="Arial"/>
          <w:color w:val="000000"/>
          <w:sz w:val="15"/>
          <w:szCs w:val="15"/>
          <w:lang w:eastAsia="el-GR"/>
        </w:rPr>
        <w:t>ημερομηνία έναρξης ισχύος του ν.4387/2016 και καταλαμβάνουν δικαιούχους σύνταξης θανάτου που έχει επέλθει από την ανωτέρω ημερομηνία και εφεξής, ορίζονται τα ακόλουθα:</w:t>
      </w:r>
    </w:p>
    <w:p w:rsidR="00122DF6" w:rsidRPr="00122DF6" w:rsidRDefault="00122DF6" w:rsidP="00122DF6">
      <w:pPr>
        <w:shd w:val="clear" w:color="auto" w:fill="FFFFFF"/>
        <w:spacing w:after="0" w:line="240" w:lineRule="auto"/>
        <w:jc w:val="both"/>
        <w:rPr>
          <w:rFonts w:ascii="Arial" w:eastAsia="Times New Roman" w:hAnsi="Arial" w:cs="Arial"/>
          <w:color w:val="000000"/>
          <w:sz w:val="15"/>
          <w:szCs w:val="15"/>
          <w:lang w:eastAsia="el-GR"/>
        </w:rPr>
      </w:pPr>
      <w:r w:rsidRPr="00122DF6">
        <w:rPr>
          <w:rFonts w:ascii="Arial" w:eastAsia="Times New Roman" w:hAnsi="Arial" w:cs="Arial"/>
          <w:b/>
          <w:bCs/>
          <w:color w:val="0000FF"/>
          <w:sz w:val="15"/>
          <w:szCs w:val="15"/>
          <w:lang w:eastAsia="el-GR"/>
        </w:rPr>
        <w:t>1. Με την παρ. 1</w:t>
      </w:r>
      <w:r w:rsidRPr="00122DF6">
        <w:rPr>
          <w:rFonts w:ascii="Arial" w:eastAsia="Times New Roman" w:hAnsi="Arial" w:cs="Arial"/>
          <w:b/>
          <w:bCs/>
          <w:color w:val="000000"/>
          <w:sz w:val="15"/>
          <w:szCs w:val="15"/>
          <w:lang w:eastAsia="el-GR"/>
        </w:rPr>
        <w:t xml:space="preserve"> του άρθρου 1 του ν.4499/2017 συμπεριλαμβάνονται στους δικαιούχους σύνταξης θανάτου</w:t>
      </w:r>
      <w:r w:rsidRPr="00122DF6">
        <w:rPr>
          <w:rFonts w:ascii="Arial" w:eastAsia="Times New Roman" w:hAnsi="Arial" w:cs="Arial"/>
          <w:color w:val="000000"/>
          <w:sz w:val="15"/>
          <w:szCs w:val="15"/>
          <w:lang w:eastAsia="el-GR"/>
        </w:rPr>
        <w:t xml:space="preserve"> τα τέκνα τα οποία απώλεσαν το γονέα τους κατά τη διάρκεια του έτους προετοιμασίας για την εισαγωγή στην ανώτερη ή ανώτατη σχολή, ανεξαρτήτως της επιτυχούς ή μη έκβασης των εξετάσεων. Διευκρινίζεται ότι τούτο ισχύει και για τα επόμενα της Γ' λυκείου έτη κατά τα οποία το τέκνο συμμετέχει, επιτυχώς ή μη, στις εξετάσεις εισαγωγής σε ανώτερη ή ανώτατη σχολή.</w:t>
      </w:r>
      <w:r w:rsidRPr="00122DF6">
        <w:rPr>
          <w:rFonts w:ascii="Arial" w:eastAsia="Times New Roman" w:hAnsi="Arial" w:cs="Arial"/>
          <w:color w:val="000000"/>
          <w:sz w:val="15"/>
          <w:szCs w:val="15"/>
          <w:lang w:eastAsia="el-GR"/>
        </w:rPr>
        <w:t> </w:t>
      </w:r>
    </w:p>
    <w:p w:rsidR="00122DF6" w:rsidRPr="00122DF6" w:rsidRDefault="00122DF6" w:rsidP="00122DF6">
      <w:pPr>
        <w:shd w:val="clear" w:color="auto" w:fill="FFFFFF"/>
        <w:spacing w:after="0" w:line="240" w:lineRule="auto"/>
        <w:rPr>
          <w:rFonts w:ascii="Arial" w:eastAsia="Times New Roman" w:hAnsi="Arial" w:cs="Arial"/>
          <w:color w:val="000000"/>
          <w:sz w:val="15"/>
          <w:szCs w:val="15"/>
          <w:lang w:eastAsia="el-GR"/>
        </w:rPr>
      </w:pPr>
    </w:p>
    <w:p w:rsidR="00122DF6" w:rsidRPr="00122DF6" w:rsidRDefault="00122DF6" w:rsidP="00122DF6">
      <w:pPr>
        <w:shd w:val="clear" w:color="auto" w:fill="FFFFFF"/>
        <w:spacing w:after="0" w:line="240" w:lineRule="auto"/>
        <w:jc w:val="both"/>
        <w:rPr>
          <w:rFonts w:ascii="Arial" w:eastAsia="Times New Roman" w:hAnsi="Arial" w:cs="Arial"/>
          <w:color w:val="000000"/>
          <w:sz w:val="15"/>
          <w:szCs w:val="15"/>
          <w:lang w:eastAsia="el-GR"/>
        </w:rPr>
      </w:pPr>
      <w:r w:rsidRPr="00122DF6">
        <w:rPr>
          <w:rFonts w:ascii="Arial" w:eastAsia="Times New Roman" w:hAnsi="Arial" w:cs="Arial"/>
          <w:b/>
          <w:bCs/>
          <w:color w:val="000000"/>
          <w:sz w:val="15"/>
          <w:szCs w:val="15"/>
          <w:lang w:eastAsia="el-GR"/>
        </w:rPr>
        <w:t>Προϋπόθεση επομένως για τη λήψη</w:t>
      </w:r>
      <w:r w:rsidRPr="00122DF6">
        <w:rPr>
          <w:rFonts w:ascii="Arial" w:eastAsia="Times New Roman" w:hAnsi="Arial" w:cs="Arial"/>
          <w:color w:val="000000"/>
          <w:sz w:val="15"/>
          <w:szCs w:val="15"/>
          <w:lang w:eastAsia="el-GR"/>
        </w:rPr>
        <w:t xml:space="preserve"> της σύνταξης είναι να επέλθει ο θάνατος μέσα στο έτος προετοιμασίας για πανελλήνιες εξετάσεις. Η προετοιμασία για τις εξετάσεις πιστοποιείται από τη συμμετοχή σε αυτές και χορηγείται σύνταξη θανάτου και μετά τη συμπλήρωση του 18ου και έως τη συμπλήρωση του 24ου έτους της ηλικίας.</w:t>
      </w:r>
    </w:p>
    <w:p w:rsidR="00122DF6" w:rsidRPr="00122DF6" w:rsidRDefault="00122DF6" w:rsidP="00122DF6">
      <w:pPr>
        <w:shd w:val="clear" w:color="auto" w:fill="FFFFFF"/>
        <w:spacing w:after="0" w:line="240" w:lineRule="auto"/>
        <w:jc w:val="both"/>
        <w:rPr>
          <w:rFonts w:ascii="Arial" w:eastAsia="Times New Roman" w:hAnsi="Arial" w:cs="Arial"/>
          <w:color w:val="000000"/>
          <w:sz w:val="15"/>
          <w:szCs w:val="15"/>
          <w:lang w:eastAsia="el-GR"/>
        </w:rPr>
      </w:pPr>
      <w:r w:rsidRPr="00122DF6">
        <w:rPr>
          <w:rFonts w:ascii="Arial" w:eastAsia="Times New Roman" w:hAnsi="Arial" w:cs="Arial"/>
          <w:b/>
          <w:bCs/>
          <w:color w:val="000000"/>
          <w:sz w:val="15"/>
          <w:szCs w:val="15"/>
          <w:lang w:eastAsia="el-GR"/>
        </w:rPr>
        <w:t>Τα πιστοποιητικά που αναζητούνται είναι</w:t>
      </w:r>
      <w:r w:rsidRPr="00122DF6">
        <w:rPr>
          <w:rFonts w:ascii="Arial" w:eastAsia="Times New Roman" w:hAnsi="Arial" w:cs="Arial"/>
          <w:color w:val="000000"/>
          <w:sz w:val="15"/>
          <w:szCs w:val="15"/>
          <w:lang w:eastAsia="el-GR"/>
        </w:rPr>
        <w:t xml:space="preserve"> α) πιστοποιητικό θανάτου του ασφαλισμένου ή συνταξιούχου από το οποίο και προκύπτει η ακριβής ημερομηνία του θανάτου και β) πιστοποιητικό συμμετοχής του παιδιού στις πανελλήνιες εξετάσεις.</w:t>
      </w:r>
    </w:p>
    <w:p w:rsidR="00122DF6" w:rsidRPr="00122DF6" w:rsidRDefault="00122DF6" w:rsidP="00122DF6">
      <w:pPr>
        <w:shd w:val="clear" w:color="auto" w:fill="FFFFFF"/>
        <w:spacing w:after="0" w:line="240" w:lineRule="auto"/>
        <w:rPr>
          <w:rFonts w:ascii="Arial" w:eastAsia="Times New Roman" w:hAnsi="Arial" w:cs="Arial"/>
          <w:color w:val="000000"/>
          <w:sz w:val="15"/>
          <w:szCs w:val="15"/>
          <w:lang w:eastAsia="el-GR"/>
        </w:rPr>
      </w:pPr>
    </w:p>
    <w:p w:rsidR="00122DF6" w:rsidRPr="00122DF6" w:rsidRDefault="00122DF6" w:rsidP="00122DF6">
      <w:pPr>
        <w:shd w:val="clear" w:color="auto" w:fill="FFFFFF"/>
        <w:spacing w:after="0" w:line="240" w:lineRule="auto"/>
        <w:jc w:val="both"/>
        <w:rPr>
          <w:rFonts w:ascii="Arial" w:eastAsia="Times New Roman" w:hAnsi="Arial" w:cs="Arial"/>
          <w:color w:val="000000"/>
          <w:sz w:val="15"/>
          <w:szCs w:val="15"/>
          <w:lang w:eastAsia="el-GR"/>
        </w:rPr>
      </w:pPr>
      <w:r w:rsidRPr="00122DF6">
        <w:rPr>
          <w:rFonts w:ascii="Arial" w:eastAsia="Times New Roman" w:hAnsi="Arial" w:cs="Arial"/>
          <w:b/>
          <w:bCs/>
          <w:color w:val="000000"/>
          <w:sz w:val="15"/>
          <w:szCs w:val="15"/>
          <w:lang w:eastAsia="el-GR"/>
        </w:rPr>
        <w:t>Ως έτος προετοιμασίας</w:t>
      </w:r>
      <w:r w:rsidRPr="00122DF6">
        <w:rPr>
          <w:rFonts w:ascii="Arial" w:eastAsia="Times New Roman" w:hAnsi="Arial" w:cs="Arial"/>
          <w:color w:val="000000"/>
          <w:sz w:val="15"/>
          <w:szCs w:val="15"/>
          <w:lang w:eastAsia="el-GR"/>
        </w:rPr>
        <w:t xml:space="preserve"> για τις πανελλήνιες εξετάσεις ορίζεται η 1η Ιουλίου κάθε έτους έως και την 30η Ιουνίου του επόμενου έτους, οπότε και ολοκληρώνεται η προετοιμασία με τη συμμετοχή του υποψηφίου στις εξετάσεις.</w:t>
      </w:r>
    </w:p>
    <w:p w:rsidR="00122DF6" w:rsidRPr="00122DF6" w:rsidRDefault="00122DF6" w:rsidP="00122DF6">
      <w:pPr>
        <w:shd w:val="clear" w:color="auto" w:fill="FFFFFF"/>
        <w:spacing w:after="0" w:line="240" w:lineRule="auto"/>
        <w:jc w:val="both"/>
        <w:rPr>
          <w:rFonts w:ascii="Arial" w:eastAsia="Times New Roman" w:hAnsi="Arial" w:cs="Arial"/>
          <w:color w:val="000000"/>
          <w:sz w:val="15"/>
          <w:szCs w:val="15"/>
          <w:lang w:eastAsia="el-GR"/>
        </w:rPr>
      </w:pPr>
      <w:r w:rsidRPr="00122DF6">
        <w:rPr>
          <w:rFonts w:ascii="Arial" w:eastAsia="Times New Roman" w:hAnsi="Arial" w:cs="Arial"/>
          <w:b/>
          <w:bCs/>
          <w:color w:val="000000"/>
          <w:sz w:val="15"/>
          <w:szCs w:val="15"/>
          <w:lang w:eastAsia="el-GR"/>
        </w:rPr>
        <w:t>Η σύνταξη χορηγείται αναδρομικά</w:t>
      </w:r>
      <w:r w:rsidRPr="00122DF6">
        <w:rPr>
          <w:rFonts w:ascii="Arial" w:eastAsia="Times New Roman" w:hAnsi="Arial" w:cs="Arial"/>
          <w:color w:val="000000"/>
          <w:sz w:val="15"/>
          <w:szCs w:val="15"/>
          <w:lang w:eastAsia="el-GR"/>
        </w:rPr>
        <w:t xml:space="preserve"> από το χρονικό σημείο έναρξης καταβολής της, σύμφωνα με την ισχύουσα νομοθεσία, εφόσον το πιστοποιητικό συμμετοχής στις πανελλήνιες εξετάσεις προσκομιστεί μεταγενέστερα του θανάτου.</w:t>
      </w:r>
    </w:p>
    <w:p w:rsidR="00122DF6" w:rsidRPr="00122DF6" w:rsidRDefault="00122DF6" w:rsidP="00122DF6">
      <w:pPr>
        <w:shd w:val="clear" w:color="auto" w:fill="FFFFFF"/>
        <w:spacing w:after="0"/>
        <w:jc w:val="both"/>
        <w:rPr>
          <w:rFonts w:ascii="Arial" w:eastAsia="Times New Roman" w:hAnsi="Arial" w:cs="Arial"/>
          <w:color w:val="000000"/>
          <w:sz w:val="15"/>
          <w:szCs w:val="15"/>
          <w:lang w:eastAsia="el-GR"/>
        </w:rPr>
      </w:pPr>
      <w:r w:rsidRPr="00122DF6">
        <w:rPr>
          <w:rFonts w:ascii="Arial" w:eastAsia="Times New Roman" w:hAnsi="Arial" w:cs="Arial"/>
          <w:b/>
          <w:bCs/>
          <w:color w:val="000000"/>
          <w:sz w:val="15"/>
          <w:szCs w:val="15"/>
          <w:lang w:eastAsia="el-GR"/>
        </w:rPr>
        <w:t>Παράδειγμα: Συνταξιούχος του ΕΦΚΑ-ΟΑΕΕ</w:t>
      </w:r>
      <w:r w:rsidRPr="00122DF6">
        <w:rPr>
          <w:rFonts w:ascii="Arial" w:eastAsia="Times New Roman" w:hAnsi="Arial" w:cs="Arial"/>
          <w:color w:val="000000"/>
          <w:sz w:val="15"/>
          <w:szCs w:val="15"/>
          <w:lang w:eastAsia="el-GR"/>
        </w:rPr>
        <w:t xml:space="preserve"> πεθαίνει στις 15/7/2016 δηλαδή μετά τις Πανελλαδικές εξετάσεις του έτους 2016 και το ενήλικο τέκνο ήδη 19 ετών θα συμμετάσχει στις πανελλαδικές εξετάσεις του έτους 2017. Το έτος προετοιμασίας του συγκεκριμένου τέκνου για τις πανελλαδικές εξετάσεις αρχίζει από 1.7.2016 έως και 30.6.2017. Ο θάνατος επομένως έχει επέλθει μέσα στο έτος προετοιμασίας και όταν θα εκδοθεί το πιστοποιητικό συμμετοχής του τέκνου στις πανελλαδικές εξετάσεις του 2017 θα δικαιωθεί τη σύνταξη θανάτου από τον ΕΦΚΑ-ΟΑΕΕ αναδρομικά -σύμφωνα με τη νομοθεσία του πρώην ΟΑΕΕ- από 1/8/2016 ( 1η του επόμενου μήνα από εκείνο που έγινε ο θάνατος) εφόσον το χρονικό διάστημα από την υποβολή της αίτησης για συνταξιοδότηση και την προσκόμιση του σχετικού πιστοποιητικού δεν υπερβαίνει το ένα έτος. Στο τέκνο η σύνταξη θανάτου θα συνεχίσει να καταβάλλεται έως και τη συμπλήρωση του 24ου έτους της ηλικίας του.</w:t>
      </w:r>
    </w:p>
    <w:p w:rsidR="00122DF6" w:rsidRPr="00122DF6" w:rsidRDefault="00122DF6" w:rsidP="00122DF6">
      <w:pPr>
        <w:shd w:val="clear" w:color="auto" w:fill="FFFFFF"/>
        <w:spacing w:after="0"/>
        <w:jc w:val="both"/>
        <w:rPr>
          <w:rFonts w:ascii="Arial" w:eastAsia="Times New Roman" w:hAnsi="Arial" w:cs="Arial"/>
          <w:color w:val="000000"/>
          <w:sz w:val="15"/>
          <w:szCs w:val="15"/>
          <w:lang w:eastAsia="el-GR"/>
        </w:rPr>
      </w:pPr>
      <w:r w:rsidRPr="00122DF6">
        <w:rPr>
          <w:rFonts w:ascii="Arial" w:eastAsia="Times New Roman" w:hAnsi="Arial" w:cs="Arial"/>
          <w:b/>
          <w:bCs/>
          <w:color w:val="000000"/>
          <w:sz w:val="15"/>
          <w:szCs w:val="15"/>
          <w:lang w:eastAsia="el-GR"/>
        </w:rPr>
        <w:t>Επισημαίνεται ότι ο επιζών σύζυγος</w:t>
      </w:r>
      <w:r w:rsidRPr="00122DF6">
        <w:rPr>
          <w:rFonts w:ascii="Arial" w:eastAsia="Times New Roman" w:hAnsi="Arial" w:cs="Arial"/>
          <w:color w:val="000000"/>
          <w:sz w:val="15"/>
          <w:szCs w:val="15"/>
          <w:lang w:eastAsia="el-GR"/>
        </w:rPr>
        <w:t xml:space="preserve"> συνεχίζει να λαμβάνει τη σύνταξη θανάτου για όσο χρονικό διάστημα δικαιούται και το τέκνο σύνταξη θανάτου - ανεξάρτητα από το γεγονός ότι ο επιζών δεν έχει την ηλικιακή προϋπόθεση της περ Α' της παρ. 1 του άρθρου 12 του ν.4387/2016 για συνέχιση καταβολής της σύνταξης θανάτου.</w:t>
      </w:r>
    </w:p>
    <w:p w:rsidR="00122DF6" w:rsidRPr="00122DF6" w:rsidRDefault="00122DF6" w:rsidP="00122DF6">
      <w:pPr>
        <w:shd w:val="clear" w:color="auto" w:fill="FFFFFF"/>
        <w:spacing w:after="0"/>
        <w:jc w:val="both"/>
        <w:rPr>
          <w:rFonts w:ascii="Arial" w:eastAsia="Times New Roman" w:hAnsi="Arial" w:cs="Arial"/>
          <w:color w:val="000000"/>
          <w:sz w:val="15"/>
          <w:szCs w:val="15"/>
          <w:lang w:eastAsia="el-GR"/>
        </w:rPr>
      </w:pPr>
      <w:r w:rsidRPr="00122DF6">
        <w:rPr>
          <w:rFonts w:ascii="Arial" w:eastAsia="Times New Roman" w:hAnsi="Arial" w:cs="Arial"/>
          <w:b/>
          <w:bCs/>
          <w:color w:val="000000"/>
          <w:sz w:val="15"/>
          <w:szCs w:val="15"/>
          <w:lang w:eastAsia="el-GR"/>
        </w:rPr>
        <w:t xml:space="preserve">Τέλος, διευκρινίζουμε ότι </w:t>
      </w:r>
      <w:r w:rsidRPr="00122DF6">
        <w:rPr>
          <w:rFonts w:ascii="Arial" w:eastAsia="Times New Roman" w:hAnsi="Arial" w:cs="Arial"/>
          <w:color w:val="000000"/>
          <w:sz w:val="15"/>
          <w:szCs w:val="15"/>
          <w:lang w:eastAsia="el-GR"/>
        </w:rPr>
        <w:t>στον κύκλο δικαιοδόχων σύνταξης θανάτου τέκνων συμπεριλαμβάνονται και τα τέκνα στα οποία είχε διακοπεί η συνταξιοδοτική προστασία λόγω συμπλήρωσης του 18ου έτους της ηλικίας και τα οποία εισήχθησαν σε ανώτερη ή ανώτατη σχολή ή ενεγράφησαν σε ΙΕΚ μεταγενέστερα του θανάτου του γονέα και της συμπλήρωσης του ανωτέρω ορίου ηλικίας. Τα ανωτέρω τέκνα δικαιούνται από την εγγραφή τους σε ανώτερη ή ανώτατη σχολή ή ΙΕΚ σύνταξη λόγω θανάτου, η οποία καταβάλλεται μέχρι το πέρας των σπουδών τους με ανώτερη καταληκτική ημερομηνία εκείνη της συμπλήρωσης του 24ου έτους της ηλικίας( εφόσον οι σπουδές δεν έχουν ολοκληρωθεί πριν από το ανωτέρω όριο ηλικίας).</w:t>
      </w:r>
    </w:p>
    <w:p w:rsidR="00122DF6" w:rsidRPr="00122DF6" w:rsidRDefault="00122DF6" w:rsidP="00122DF6">
      <w:pPr>
        <w:shd w:val="clear" w:color="auto" w:fill="FFFFFF"/>
        <w:spacing w:after="0"/>
        <w:jc w:val="both"/>
        <w:rPr>
          <w:rFonts w:ascii="Arial" w:eastAsia="Times New Roman" w:hAnsi="Arial" w:cs="Arial"/>
          <w:color w:val="000000"/>
          <w:sz w:val="15"/>
          <w:szCs w:val="15"/>
          <w:lang w:eastAsia="el-GR"/>
        </w:rPr>
      </w:pPr>
      <w:r w:rsidRPr="00122DF6">
        <w:rPr>
          <w:rFonts w:ascii="Arial" w:eastAsia="Times New Roman" w:hAnsi="Arial" w:cs="Arial"/>
          <w:b/>
          <w:bCs/>
          <w:color w:val="0000FF"/>
          <w:sz w:val="15"/>
          <w:szCs w:val="15"/>
          <w:lang w:eastAsia="el-GR"/>
        </w:rPr>
        <w:t>2. Παράγραφος 2. </w:t>
      </w:r>
      <w:r w:rsidRPr="00122DF6">
        <w:rPr>
          <w:rFonts w:ascii="Arial" w:eastAsia="Times New Roman" w:hAnsi="Arial" w:cs="Arial"/>
          <w:color w:val="000000"/>
          <w:sz w:val="15"/>
          <w:szCs w:val="15"/>
          <w:lang w:eastAsia="el-GR"/>
        </w:rPr>
        <w:t xml:space="preserve">Με τις διατάξεις της παραγράφου 2 θεσμοθετείται η χορήγηση αυτοτελούς κατωτάτου ορίου σύνταξης: </w:t>
      </w:r>
      <w:r w:rsidRPr="00122DF6">
        <w:rPr>
          <w:rFonts w:ascii="Arial" w:eastAsia="Times New Roman" w:hAnsi="Arial" w:cs="Arial"/>
          <w:b/>
          <w:bCs/>
          <w:color w:val="000000"/>
          <w:sz w:val="15"/>
          <w:szCs w:val="15"/>
          <w:lang w:eastAsia="el-GR"/>
        </w:rPr>
        <w:t>Α)</w:t>
      </w:r>
      <w:r w:rsidRPr="00122DF6">
        <w:rPr>
          <w:rFonts w:ascii="Arial" w:eastAsia="Times New Roman" w:hAnsi="Arial" w:cs="Arial"/>
          <w:color w:val="000000"/>
          <w:sz w:val="15"/>
          <w:szCs w:val="15"/>
          <w:lang w:eastAsia="el-GR"/>
        </w:rPr>
        <w:t xml:space="preserve"> στον επιζώντα ή/ και στον διαζευγμένο σύζυγο, </w:t>
      </w:r>
      <w:r w:rsidRPr="00122DF6">
        <w:rPr>
          <w:rFonts w:ascii="Arial" w:eastAsia="Times New Roman" w:hAnsi="Arial" w:cs="Arial"/>
          <w:b/>
          <w:bCs/>
          <w:color w:val="000000"/>
          <w:sz w:val="15"/>
          <w:szCs w:val="15"/>
          <w:lang w:eastAsia="el-GR"/>
        </w:rPr>
        <w:t>Β)</w:t>
      </w:r>
      <w:r w:rsidRPr="00122DF6">
        <w:rPr>
          <w:rFonts w:ascii="Arial" w:eastAsia="Times New Roman" w:hAnsi="Arial" w:cs="Arial"/>
          <w:color w:val="000000"/>
          <w:sz w:val="15"/>
          <w:szCs w:val="15"/>
          <w:lang w:eastAsia="el-GR"/>
        </w:rPr>
        <w:t xml:space="preserve"> στα δικαιοδόχα τέκνα, </w:t>
      </w:r>
      <w:r w:rsidRPr="00122DF6">
        <w:rPr>
          <w:rFonts w:ascii="Arial" w:eastAsia="Times New Roman" w:hAnsi="Arial" w:cs="Arial"/>
          <w:b/>
          <w:bCs/>
          <w:color w:val="000000"/>
          <w:sz w:val="15"/>
          <w:szCs w:val="15"/>
          <w:lang w:eastAsia="el-GR"/>
        </w:rPr>
        <w:t>Γ)</w:t>
      </w:r>
      <w:r w:rsidRPr="00122DF6">
        <w:rPr>
          <w:rFonts w:ascii="Arial" w:eastAsia="Times New Roman" w:hAnsi="Arial" w:cs="Arial"/>
          <w:color w:val="000000"/>
          <w:sz w:val="15"/>
          <w:szCs w:val="15"/>
          <w:lang w:eastAsia="el-GR"/>
        </w:rPr>
        <w:t xml:space="preserve"> στα δικαιοδόχα τέκνα που είναι ορφανά από τους δύο γονείς.</w:t>
      </w:r>
    </w:p>
    <w:p w:rsidR="00122DF6" w:rsidRPr="00122DF6" w:rsidRDefault="00122DF6" w:rsidP="00122DF6">
      <w:pPr>
        <w:shd w:val="clear" w:color="auto" w:fill="FFFFFF"/>
        <w:spacing w:after="0"/>
        <w:jc w:val="both"/>
        <w:rPr>
          <w:rFonts w:ascii="Arial" w:eastAsia="Times New Roman" w:hAnsi="Arial" w:cs="Arial"/>
          <w:color w:val="000000"/>
          <w:sz w:val="15"/>
          <w:szCs w:val="15"/>
          <w:lang w:eastAsia="el-GR"/>
        </w:rPr>
      </w:pPr>
      <w:r w:rsidRPr="00122DF6">
        <w:rPr>
          <w:rFonts w:ascii="Arial" w:eastAsia="Times New Roman" w:hAnsi="Arial" w:cs="Arial"/>
          <w:b/>
          <w:bCs/>
          <w:color w:val="000000"/>
          <w:sz w:val="15"/>
          <w:szCs w:val="15"/>
          <w:lang w:eastAsia="el-GR"/>
        </w:rPr>
        <w:t>Από τη χορήγηση του κατώτατου ορίου</w:t>
      </w:r>
      <w:r w:rsidRPr="00122DF6">
        <w:rPr>
          <w:rFonts w:ascii="Arial" w:eastAsia="Times New Roman" w:hAnsi="Arial" w:cs="Arial"/>
          <w:color w:val="000000"/>
          <w:sz w:val="15"/>
          <w:szCs w:val="15"/>
          <w:lang w:eastAsia="el-GR"/>
        </w:rPr>
        <w:t xml:space="preserve"> των κοινοποιούμενων διατάξεων στον επιζώντα ή /και διαζευγμένο σύζυγο και στα δικαιοδόχα τέκνα εξαιρούνται οι δικαιοδόχοι σύνταξης θανάτου λόγω εργατικού ατυχήματος ή επαγγελματικής ασθένειας - περίπτωση όπου εφαρμόζονται οι ειδικές διατάξεις του άρθρου 31 του ν.4387/2016.</w:t>
      </w:r>
    </w:p>
    <w:p w:rsidR="00122DF6" w:rsidRPr="00122DF6" w:rsidRDefault="00122DF6" w:rsidP="00122DF6">
      <w:pPr>
        <w:shd w:val="clear" w:color="auto" w:fill="FFFFFF"/>
        <w:spacing w:after="0"/>
        <w:jc w:val="both"/>
        <w:rPr>
          <w:rFonts w:ascii="Arial" w:eastAsia="Times New Roman" w:hAnsi="Arial" w:cs="Arial"/>
          <w:color w:val="000000"/>
          <w:sz w:val="15"/>
          <w:szCs w:val="15"/>
          <w:lang w:eastAsia="el-GR"/>
        </w:rPr>
      </w:pPr>
      <w:r w:rsidRPr="00122DF6">
        <w:rPr>
          <w:rFonts w:ascii="Arial" w:eastAsia="Times New Roman" w:hAnsi="Arial" w:cs="Arial"/>
          <w:b/>
          <w:bCs/>
          <w:color w:val="000000"/>
          <w:sz w:val="15"/>
          <w:szCs w:val="15"/>
          <w:lang w:eastAsia="el-GR"/>
        </w:rPr>
        <w:t>Επομένως κατ' εφαρμογή των διατάξεων</w:t>
      </w:r>
      <w:r w:rsidRPr="00122DF6">
        <w:rPr>
          <w:rFonts w:ascii="Arial" w:eastAsia="Times New Roman" w:hAnsi="Arial" w:cs="Arial"/>
          <w:color w:val="000000"/>
          <w:sz w:val="15"/>
          <w:szCs w:val="15"/>
          <w:lang w:eastAsia="el-GR"/>
        </w:rPr>
        <w:t xml:space="preserve"> της περ. β' της παρ. 2 του άρθρου 1 του ν.4499/2017 χορηγείται αυτοτελές κατώτατο όριο σύνταξης λόγω θανάτου για τα δικαιοδόχα τέκνα του θανόντος.</w:t>
      </w:r>
    </w:p>
    <w:p w:rsidR="00122DF6" w:rsidRPr="00122DF6" w:rsidRDefault="00122DF6" w:rsidP="00122DF6">
      <w:pPr>
        <w:shd w:val="clear" w:color="auto" w:fill="FFFFFF"/>
        <w:spacing w:after="0"/>
        <w:jc w:val="both"/>
        <w:rPr>
          <w:rFonts w:ascii="Arial" w:eastAsia="Times New Roman" w:hAnsi="Arial" w:cs="Arial"/>
          <w:color w:val="000000"/>
          <w:sz w:val="15"/>
          <w:szCs w:val="15"/>
          <w:lang w:eastAsia="el-GR"/>
        </w:rPr>
      </w:pPr>
      <w:r w:rsidRPr="00122DF6">
        <w:rPr>
          <w:rFonts w:ascii="Arial" w:eastAsia="Times New Roman" w:hAnsi="Arial" w:cs="Arial"/>
          <w:b/>
          <w:bCs/>
          <w:color w:val="000000"/>
          <w:sz w:val="15"/>
          <w:szCs w:val="15"/>
          <w:lang w:eastAsia="el-GR"/>
        </w:rPr>
        <w:t xml:space="preserve">Αυτοτελές κατώτατο ποσό χορηγείται </w:t>
      </w:r>
      <w:r w:rsidRPr="00122DF6">
        <w:rPr>
          <w:rFonts w:ascii="Arial" w:eastAsia="Times New Roman" w:hAnsi="Arial" w:cs="Arial"/>
          <w:color w:val="000000"/>
          <w:sz w:val="15"/>
          <w:szCs w:val="15"/>
          <w:lang w:eastAsia="el-GR"/>
        </w:rPr>
        <w:t>και για το καθένα τέκνο που έχει χάσει και τους δύο γονείς του (αμφοτερόπλευρα ορφανό), υπό την προϋπόθεση βέβαια του άρθρου 12 του ν.4387/2016 ότι δεν λαμβάνει ή δεν δικαιούται σύνταξη από τον άλλο γονέα.</w:t>
      </w:r>
    </w:p>
    <w:p w:rsidR="00122DF6" w:rsidRPr="00122DF6" w:rsidRDefault="00122DF6" w:rsidP="00122DF6">
      <w:pPr>
        <w:shd w:val="clear" w:color="auto" w:fill="FFFFFF"/>
        <w:spacing w:after="0"/>
        <w:jc w:val="both"/>
        <w:rPr>
          <w:rFonts w:ascii="Arial" w:eastAsia="Times New Roman" w:hAnsi="Arial" w:cs="Arial"/>
          <w:color w:val="000000"/>
          <w:sz w:val="15"/>
          <w:szCs w:val="15"/>
          <w:lang w:eastAsia="el-GR"/>
        </w:rPr>
      </w:pPr>
      <w:r w:rsidRPr="00122DF6">
        <w:rPr>
          <w:rFonts w:ascii="Arial" w:eastAsia="Times New Roman" w:hAnsi="Arial" w:cs="Arial"/>
          <w:b/>
          <w:bCs/>
          <w:color w:val="000000"/>
          <w:sz w:val="15"/>
          <w:szCs w:val="15"/>
          <w:lang w:eastAsia="el-GR"/>
        </w:rPr>
        <w:t>Έτσι σε περίπτωση που υπάρχουν</w:t>
      </w:r>
      <w:r w:rsidRPr="00122DF6">
        <w:rPr>
          <w:rFonts w:ascii="Arial" w:eastAsia="Times New Roman" w:hAnsi="Arial" w:cs="Arial"/>
          <w:color w:val="000000"/>
          <w:sz w:val="15"/>
          <w:szCs w:val="15"/>
          <w:lang w:eastAsia="el-GR"/>
        </w:rPr>
        <w:t xml:space="preserve"> δύο δικαιοδόχα τέκνα και ένα δικαιοδόχο τέκνο, ορφανό και από τους δύο γονείς, τότε στα δύο δικαιοδόχα τέκνα επιμερίζεται ένα κατώτατο όριο λόγω θανάτου και στο ορφανό και από δύο γονείς τέκνο επίσης ένα κατώτατο όριο λόγω θανάτου. Στην τελευταία αυτή περίπτωση η χορήγηση αυτοτελούς κατωτάτου ποσού σύνταξης θανάτου στο ορφανό τέκνο και από τους δύο γονείς τελεί υπό την προϋπόθεση ότι δεν λαμβάνει ή δεν δικαιούται σύνταξη από τον άλλο γονέα.</w:t>
      </w:r>
    </w:p>
    <w:p w:rsidR="00122DF6" w:rsidRPr="00122DF6" w:rsidRDefault="00122DF6" w:rsidP="00122DF6">
      <w:pPr>
        <w:shd w:val="clear" w:color="auto" w:fill="FFFFFF"/>
        <w:spacing w:after="0"/>
        <w:jc w:val="both"/>
        <w:rPr>
          <w:rFonts w:ascii="Arial" w:eastAsia="Times New Roman" w:hAnsi="Arial" w:cs="Arial"/>
          <w:color w:val="000000"/>
          <w:sz w:val="15"/>
          <w:szCs w:val="15"/>
          <w:lang w:eastAsia="el-GR"/>
        </w:rPr>
      </w:pPr>
      <w:r w:rsidRPr="00122DF6">
        <w:rPr>
          <w:rFonts w:ascii="Arial" w:eastAsia="Times New Roman" w:hAnsi="Arial" w:cs="Arial"/>
          <w:b/>
          <w:bCs/>
          <w:color w:val="000000"/>
          <w:sz w:val="15"/>
          <w:szCs w:val="15"/>
          <w:lang w:eastAsia="el-GR"/>
        </w:rPr>
        <w:t xml:space="preserve">Εξυπακούεται ότι το ποσό </w:t>
      </w:r>
      <w:r w:rsidRPr="00122DF6">
        <w:rPr>
          <w:rFonts w:ascii="Arial" w:eastAsia="Times New Roman" w:hAnsi="Arial" w:cs="Arial"/>
          <w:color w:val="000000"/>
          <w:sz w:val="15"/>
          <w:szCs w:val="15"/>
          <w:lang w:eastAsia="el-GR"/>
        </w:rPr>
        <w:t>του χορηγούμενου κατώτατου ορίου είναι ανάλογο με το χρόνο ασφάλισης του θανόντα.</w:t>
      </w:r>
    </w:p>
    <w:p w:rsidR="00122DF6" w:rsidRPr="00122DF6" w:rsidRDefault="00122DF6" w:rsidP="00122DF6">
      <w:pPr>
        <w:shd w:val="clear" w:color="auto" w:fill="FFFFFF"/>
        <w:spacing w:after="0"/>
        <w:jc w:val="both"/>
        <w:rPr>
          <w:rFonts w:ascii="Arial" w:eastAsia="Times New Roman" w:hAnsi="Arial" w:cs="Arial"/>
          <w:color w:val="000000"/>
          <w:sz w:val="15"/>
          <w:szCs w:val="15"/>
          <w:lang w:eastAsia="el-GR"/>
        </w:rPr>
      </w:pPr>
      <w:r w:rsidRPr="00122DF6">
        <w:rPr>
          <w:rFonts w:ascii="Arial" w:eastAsia="Times New Roman" w:hAnsi="Arial" w:cs="Arial"/>
          <w:b/>
          <w:bCs/>
          <w:color w:val="000000"/>
          <w:sz w:val="15"/>
          <w:szCs w:val="15"/>
          <w:lang w:eastAsia="el-GR"/>
        </w:rPr>
        <w:t>Σε περίπτωση ύπαρξης 2 τέκνων ορφανών</w:t>
      </w:r>
      <w:r w:rsidRPr="00122DF6">
        <w:rPr>
          <w:rFonts w:ascii="Arial" w:eastAsia="Times New Roman" w:hAnsi="Arial" w:cs="Arial"/>
          <w:color w:val="000000"/>
          <w:sz w:val="15"/>
          <w:szCs w:val="15"/>
          <w:lang w:eastAsia="el-GR"/>
        </w:rPr>
        <w:t xml:space="preserve"> και από τους δύο γονείς χορηγείται σε καθένα από αυτά σύμφωνα με τη ρητή πρόβλεψη του τελευταίου εδαφίου, αυτοτελές κατώτατο ποσό ανάλογο με τα έτη ασφάλισης του θανόντα γονέα.</w:t>
      </w:r>
    </w:p>
    <w:p w:rsidR="00122DF6" w:rsidRPr="00122DF6" w:rsidRDefault="00122DF6" w:rsidP="00122DF6">
      <w:pPr>
        <w:shd w:val="clear" w:color="auto" w:fill="FFFFFF"/>
        <w:spacing w:after="0"/>
        <w:jc w:val="both"/>
        <w:rPr>
          <w:rFonts w:ascii="Arial" w:eastAsia="Times New Roman" w:hAnsi="Arial" w:cs="Arial"/>
          <w:color w:val="000000"/>
          <w:sz w:val="15"/>
          <w:szCs w:val="15"/>
          <w:lang w:eastAsia="el-GR"/>
        </w:rPr>
      </w:pPr>
      <w:r w:rsidRPr="00122DF6">
        <w:rPr>
          <w:rFonts w:ascii="Arial" w:eastAsia="Times New Roman" w:hAnsi="Arial" w:cs="Arial"/>
          <w:b/>
          <w:bCs/>
          <w:color w:val="000000"/>
          <w:sz w:val="15"/>
          <w:szCs w:val="15"/>
          <w:lang w:eastAsia="el-GR"/>
        </w:rPr>
        <w:t>Η χορήγηση περισσοτέρων του ενός</w:t>
      </w:r>
      <w:r w:rsidRPr="00122DF6">
        <w:rPr>
          <w:rFonts w:ascii="Arial" w:eastAsia="Times New Roman" w:hAnsi="Arial" w:cs="Arial"/>
          <w:color w:val="000000"/>
          <w:sz w:val="15"/>
          <w:szCs w:val="15"/>
          <w:lang w:eastAsia="el-GR"/>
        </w:rPr>
        <w:t xml:space="preserve"> κατωτάτων ποσών σύνταξης θανάτου που θα έχει ως αποτέλεσμα την υπέρβαση του ποσού της συνολικής σύνταξης που δικαιούνταν ο θανών ασφαλισμένος/συνταξιούχος επιτρέπεται σύμφωνα με τις κοινοποιούμενες διατάξεις για λόγους ελάχιστης ασφαλιστικής προστασίας των δικαιοδόχων.</w:t>
      </w:r>
    </w:p>
    <w:p w:rsidR="00122DF6" w:rsidRPr="00122DF6" w:rsidRDefault="00122DF6" w:rsidP="00122DF6">
      <w:pPr>
        <w:shd w:val="clear" w:color="auto" w:fill="FFFFFF"/>
        <w:spacing w:after="0"/>
        <w:jc w:val="both"/>
        <w:rPr>
          <w:rFonts w:ascii="Arial" w:eastAsia="Times New Roman" w:hAnsi="Arial" w:cs="Arial"/>
          <w:color w:val="000000"/>
          <w:sz w:val="15"/>
          <w:szCs w:val="15"/>
          <w:lang w:eastAsia="el-GR"/>
        </w:rPr>
      </w:pPr>
      <w:r w:rsidRPr="00122DF6">
        <w:rPr>
          <w:rFonts w:ascii="Arial" w:eastAsia="Times New Roman" w:hAnsi="Arial" w:cs="Arial"/>
          <w:b/>
          <w:bCs/>
          <w:color w:val="0000FF"/>
          <w:sz w:val="15"/>
          <w:szCs w:val="15"/>
          <w:lang w:eastAsia="el-GR"/>
        </w:rPr>
        <w:t>3. Κατώτατο ποσό σύνταξης θανάτου</w:t>
      </w:r>
    </w:p>
    <w:p w:rsidR="00122DF6" w:rsidRPr="00122DF6" w:rsidRDefault="00122DF6" w:rsidP="00122DF6">
      <w:pPr>
        <w:shd w:val="clear" w:color="auto" w:fill="FFFFFF"/>
        <w:spacing w:after="0"/>
        <w:jc w:val="both"/>
        <w:rPr>
          <w:rFonts w:ascii="Arial" w:eastAsia="Times New Roman" w:hAnsi="Arial" w:cs="Arial"/>
          <w:color w:val="000000"/>
          <w:sz w:val="15"/>
          <w:szCs w:val="15"/>
          <w:lang w:eastAsia="el-GR"/>
        </w:rPr>
      </w:pPr>
      <w:r w:rsidRPr="00122DF6">
        <w:rPr>
          <w:rFonts w:ascii="Arial" w:eastAsia="Times New Roman" w:hAnsi="Arial" w:cs="Arial"/>
          <w:b/>
          <w:bCs/>
          <w:color w:val="000000"/>
          <w:sz w:val="15"/>
          <w:szCs w:val="15"/>
          <w:lang w:eastAsia="el-GR"/>
        </w:rPr>
        <w:t>Ως κατώτατο ποσό σύνταξης</w:t>
      </w:r>
      <w:r w:rsidRPr="00122DF6">
        <w:rPr>
          <w:rFonts w:ascii="Arial" w:eastAsia="Times New Roman" w:hAnsi="Arial" w:cs="Arial"/>
          <w:color w:val="000000"/>
          <w:sz w:val="15"/>
          <w:szCs w:val="15"/>
          <w:lang w:eastAsia="el-GR"/>
        </w:rPr>
        <w:t xml:space="preserve"> λόγω θανάτου ορίζεται το πλήρες ποσό της εθνικής σύνταξης του άρθρου 7 του ν.4387/206 για 20 χρόνια ασφάλισης δηλαδή το ποσό των 384,00 €.</w:t>
      </w:r>
    </w:p>
    <w:p w:rsidR="00122DF6" w:rsidRPr="00122DF6" w:rsidRDefault="00122DF6" w:rsidP="00122DF6">
      <w:pPr>
        <w:shd w:val="clear" w:color="auto" w:fill="FFFFFF"/>
        <w:spacing w:after="0"/>
        <w:jc w:val="both"/>
        <w:rPr>
          <w:rFonts w:ascii="Arial" w:eastAsia="Times New Roman" w:hAnsi="Arial" w:cs="Arial"/>
          <w:color w:val="000000"/>
          <w:sz w:val="15"/>
          <w:szCs w:val="15"/>
          <w:lang w:eastAsia="el-GR"/>
        </w:rPr>
      </w:pPr>
      <w:r w:rsidRPr="00122DF6">
        <w:rPr>
          <w:rFonts w:ascii="Arial" w:eastAsia="Times New Roman" w:hAnsi="Arial" w:cs="Arial"/>
          <w:b/>
          <w:bCs/>
          <w:color w:val="000000"/>
          <w:sz w:val="15"/>
          <w:szCs w:val="15"/>
          <w:lang w:eastAsia="el-GR"/>
        </w:rPr>
        <w:t>Εάν ο θανών είχε λιγότερα από 20 χρόνια ασφάλισης</w:t>
      </w:r>
      <w:r w:rsidRPr="00122DF6">
        <w:rPr>
          <w:rFonts w:ascii="Arial" w:eastAsia="Times New Roman" w:hAnsi="Arial" w:cs="Arial"/>
          <w:color w:val="000000"/>
          <w:sz w:val="15"/>
          <w:szCs w:val="15"/>
          <w:lang w:eastAsia="el-GR"/>
        </w:rPr>
        <w:t>, το ποσό των 384,00 € μειώνεται κατά 1,25% για κάθε έτος που υπολείπεται των 20 ετών και μέχρι τα 15 έτη ασφάλισης . Εάν ο χρόνος ασφάλισης του θανόντα είναι μικρότερος των 15 ετών χορηγείται ως κατώτατο ποσό τα 360 € που αντιστοιχεί στα 15 χρόνια ασφάλισης. .Συνεπώς το κατώτατο ποσό σύνταξης λόγω θανάτου ανάλογα με το χρόνο ασφάλισης διαμορφώνεται ως εξής :</w:t>
      </w:r>
    </w:p>
    <w:p w:rsidR="00122DF6" w:rsidRPr="00122DF6" w:rsidRDefault="00122DF6" w:rsidP="00122DF6">
      <w:pPr>
        <w:shd w:val="clear" w:color="auto" w:fill="FFFFFF"/>
        <w:spacing w:after="0"/>
        <w:jc w:val="both"/>
        <w:rPr>
          <w:rFonts w:ascii="Arial" w:eastAsia="Times New Roman" w:hAnsi="Arial" w:cs="Arial"/>
          <w:color w:val="000000"/>
          <w:sz w:val="15"/>
          <w:szCs w:val="15"/>
          <w:lang w:eastAsia="el-GR"/>
        </w:rPr>
      </w:pPr>
      <w:r w:rsidRPr="00122DF6">
        <w:rPr>
          <w:rFonts w:ascii="Arial" w:eastAsia="Times New Roman" w:hAnsi="Arial" w:cs="Arial"/>
          <w:color w:val="000000"/>
          <w:sz w:val="15"/>
          <w:szCs w:val="15"/>
          <w:lang w:eastAsia="el-GR"/>
        </w:rPr>
        <w:t>Μέχρι και 15 έτη ασφάλισης: 360 ευρώ</w:t>
      </w:r>
    </w:p>
    <w:p w:rsidR="00122DF6" w:rsidRPr="00122DF6" w:rsidRDefault="00122DF6" w:rsidP="00122DF6">
      <w:pPr>
        <w:shd w:val="clear" w:color="auto" w:fill="FFFFFF"/>
        <w:spacing w:after="0"/>
        <w:jc w:val="both"/>
        <w:rPr>
          <w:rFonts w:ascii="Arial" w:eastAsia="Times New Roman" w:hAnsi="Arial" w:cs="Arial"/>
          <w:color w:val="000000"/>
          <w:sz w:val="15"/>
          <w:szCs w:val="15"/>
          <w:lang w:eastAsia="el-GR"/>
        </w:rPr>
      </w:pPr>
      <w:r w:rsidRPr="00122DF6">
        <w:rPr>
          <w:rFonts w:ascii="Arial" w:eastAsia="Times New Roman" w:hAnsi="Arial" w:cs="Arial"/>
          <w:color w:val="000000"/>
          <w:sz w:val="15"/>
          <w:szCs w:val="15"/>
          <w:lang w:eastAsia="el-GR"/>
        </w:rPr>
        <w:t>Για 16 έτη ασφάλισης: 364,80 ευρώ</w:t>
      </w:r>
    </w:p>
    <w:p w:rsidR="00122DF6" w:rsidRPr="00122DF6" w:rsidRDefault="00122DF6" w:rsidP="00122DF6">
      <w:pPr>
        <w:shd w:val="clear" w:color="auto" w:fill="FFFFFF"/>
        <w:spacing w:after="0"/>
        <w:jc w:val="both"/>
        <w:rPr>
          <w:rFonts w:ascii="Arial" w:eastAsia="Times New Roman" w:hAnsi="Arial" w:cs="Arial"/>
          <w:color w:val="000000"/>
          <w:sz w:val="15"/>
          <w:szCs w:val="15"/>
          <w:lang w:eastAsia="el-GR"/>
        </w:rPr>
      </w:pPr>
      <w:r w:rsidRPr="00122DF6">
        <w:rPr>
          <w:rFonts w:ascii="Arial" w:eastAsia="Times New Roman" w:hAnsi="Arial" w:cs="Arial"/>
          <w:color w:val="000000"/>
          <w:sz w:val="15"/>
          <w:szCs w:val="15"/>
          <w:lang w:eastAsia="el-GR"/>
        </w:rPr>
        <w:t>Για 17 έτη ασφάλισης: 369,60 ευρώ</w:t>
      </w:r>
    </w:p>
    <w:p w:rsidR="00122DF6" w:rsidRPr="00122DF6" w:rsidRDefault="00122DF6" w:rsidP="00122DF6">
      <w:pPr>
        <w:shd w:val="clear" w:color="auto" w:fill="FFFFFF"/>
        <w:spacing w:after="0"/>
        <w:jc w:val="both"/>
        <w:rPr>
          <w:rFonts w:ascii="Arial" w:eastAsia="Times New Roman" w:hAnsi="Arial" w:cs="Arial"/>
          <w:color w:val="000000"/>
          <w:sz w:val="15"/>
          <w:szCs w:val="15"/>
          <w:lang w:eastAsia="el-GR"/>
        </w:rPr>
      </w:pPr>
      <w:r w:rsidRPr="00122DF6">
        <w:rPr>
          <w:rFonts w:ascii="Arial" w:eastAsia="Times New Roman" w:hAnsi="Arial" w:cs="Arial"/>
          <w:color w:val="000000"/>
          <w:sz w:val="15"/>
          <w:szCs w:val="15"/>
          <w:lang w:eastAsia="el-GR"/>
        </w:rPr>
        <w:t>Για 18 έτη ασφάλισης: 374,40 ευρώ</w:t>
      </w:r>
    </w:p>
    <w:p w:rsidR="00122DF6" w:rsidRPr="00122DF6" w:rsidRDefault="00122DF6" w:rsidP="00122DF6">
      <w:pPr>
        <w:shd w:val="clear" w:color="auto" w:fill="FFFFFF"/>
        <w:spacing w:after="0"/>
        <w:jc w:val="both"/>
        <w:rPr>
          <w:rFonts w:ascii="Arial" w:eastAsia="Times New Roman" w:hAnsi="Arial" w:cs="Arial"/>
          <w:color w:val="000000"/>
          <w:sz w:val="15"/>
          <w:szCs w:val="15"/>
          <w:lang w:eastAsia="el-GR"/>
        </w:rPr>
      </w:pPr>
      <w:r w:rsidRPr="00122DF6">
        <w:rPr>
          <w:rFonts w:ascii="Arial" w:eastAsia="Times New Roman" w:hAnsi="Arial" w:cs="Arial"/>
          <w:color w:val="000000"/>
          <w:sz w:val="15"/>
          <w:szCs w:val="15"/>
          <w:lang w:eastAsia="el-GR"/>
        </w:rPr>
        <w:lastRenderedPageBreak/>
        <w:t>Για 19 έτη ασφάλισης: 379,20 ευρώ</w:t>
      </w:r>
    </w:p>
    <w:p w:rsidR="00122DF6" w:rsidRPr="00122DF6" w:rsidRDefault="00122DF6" w:rsidP="00122DF6">
      <w:pPr>
        <w:shd w:val="clear" w:color="auto" w:fill="FFFFFF"/>
        <w:spacing w:after="0"/>
        <w:jc w:val="both"/>
        <w:rPr>
          <w:rFonts w:ascii="Arial" w:eastAsia="Times New Roman" w:hAnsi="Arial" w:cs="Arial"/>
          <w:color w:val="000000"/>
          <w:sz w:val="15"/>
          <w:szCs w:val="15"/>
          <w:lang w:eastAsia="el-GR"/>
        </w:rPr>
      </w:pPr>
      <w:r w:rsidRPr="00122DF6">
        <w:rPr>
          <w:rFonts w:ascii="Arial" w:eastAsia="Times New Roman" w:hAnsi="Arial" w:cs="Arial"/>
          <w:color w:val="000000"/>
          <w:sz w:val="15"/>
          <w:szCs w:val="15"/>
          <w:lang w:eastAsia="el-GR"/>
        </w:rPr>
        <w:t>Για 20 έτη ασφάλισης και άνω : 384,00 ευρώ .</w:t>
      </w:r>
    </w:p>
    <w:p w:rsidR="00122DF6" w:rsidRPr="00122DF6" w:rsidRDefault="00122DF6" w:rsidP="00122DF6">
      <w:pPr>
        <w:shd w:val="clear" w:color="auto" w:fill="FFFFFF"/>
        <w:spacing w:after="0"/>
        <w:jc w:val="both"/>
        <w:rPr>
          <w:rFonts w:ascii="Arial" w:eastAsia="Times New Roman" w:hAnsi="Arial" w:cs="Arial"/>
          <w:color w:val="000000"/>
          <w:sz w:val="15"/>
          <w:szCs w:val="15"/>
          <w:lang w:eastAsia="el-GR"/>
        </w:rPr>
      </w:pPr>
      <w:r w:rsidRPr="00122DF6">
        <w:rPr>
          <w:rFonts w:ascii="Arial" w:eastAsia="Times New Roman" w:hAnsi="Arial" w:cs="Arial"/>
          <w:b/>
          <w:bCs/>
          <w:color w:val="000000"/>
          <w:sz w:val="15"/>
          <w:szCs w:val="15"/>
          <w:lang w:eastAsia="el-GR"/>
        </w:rPr>
        <w:t>Για να εξευρεθεί ο χρόνος ασφάλισης</w:t>
      </w:r>
      <w:r w:rsidRPr="00122DF6">
        <w:rPr>
          <w:rFonts w:ascii="Arial" w:eastAsia="Times New Roman" w:hAnsi="Arial" w:cs="Arial"/>
          <w:color w:val="000000"/>
          <w:sz w:val="15"/>
          <w:szCs w:val="15"/>
          <w:lang w:eastAsia="el-GR"/>
        </w:rPr>
        <w:t xml:space="preserve"> από τον οποίο και συναρτάται το κατώτατο ποσό λαμβάνεται υπόψη μόνο κάθε πλήρες έτος ασφάλισης που είχε πραγματοποιήσει ο θανών.</w:t>
      </w:r>
    </w:p>
    <w:p w:rsidR="00122DF6" w:rsidRPr="00122DF6" w:rsidRDefault="00122DF6" w:rsidP="00122DF6">
      <w:pPr>
        <w:shd w:val="clear" w:color="auto" w:fill="FFFFFF"/>
        <w:spacing w:after="0"/>
        <w:jc w:val="both"/>
        <w:rPr>
          <w:rFonts w:ascii="Arial" w:eastAsia="Times New Roman" w:hAnsi="Arial" w:cs="Arial"/>
          <w:color w:val="000000"/>
          <w:sz w:val="15"/>
          <w:szCs w:val="15"/>
          <w:lang w:eastAsia="el-GR"/>
        </w:rPr>
      </w:pPr>
      <w:r w:rsidRPr="00122DF6">
        <w:rPr>
          <w:rFonts w:ascii="Arial" w:eastAsia="Times New Roman" w:hAnsi="Arial" w:cs="Arial"/>
          <w:b/>
          <w:bCs/>
          <w:color w:val="000000"/>
          <w:sz w:val="15"/>
          <w:szCs w:val="15"/>
          <w:lang w:eastAsia="el-GR"/>
        </w:rPr>
        <w:t xml:space="preserve">Εάν για παράδειγμα </w:t>
      </w:r>
      <w:r w:rsidRPr="00122DF6">
        <w:rPr>
          <w:rFonts w:ascii="Arial" w:eastAsia="Times New Roman" w:hAnsi="Arial" w:cs="Arial"/>
          <w:color w:val="000000"/>
          <w:sz w:val="15"/>
          <w:szCs w:val="15"/>
          <w:lang w:eastAsia="el-GR"/>
        </w:rPr>
        <w:t>ο θανών είχε 17 έτη και 4 μήνες ασφάλισης, ως κατώτατο όριο χορηγείται το ποσό που αντιστοιχεί στα 17 έτη ασφάλισης ( 369,60 €)</w:t>
      </w:r>
    </w:p>
    <w:p w:rsidR="00122DF6" w:rsidRPr="00122DF6" w:rsidRDefault="00122DF6" w:rsidP="00122DF6">
      <w:pPr>
        <w:shd w:val="clear" w:color="auto" w:fill="FFFFFF"/>
        <w:spacing w:after="0"/>
        <w:jc w:val="both"/>
        <w:rPr>
          <w:rFonts w:ascii="Arial" w:eastAsia="Times New Roman" w:hAnsi="Arial" w:cs="Arial"/>
          <w:color w:val="000000"/>
          <w:sz w:val="15"/>
          <w:szCs w:val="15"/>
          <w:lang w:eastAsia="el-GR"/>
        </w:rPr>
      </w:pPr>
      <w:r w:rsidRPr="00122DF6">
        <w:rPr>
          <w:rFonts w:ascii="Arial" w:eastAsia="Times New Roman" w:hAnsi="Arial" w:cs="Arial"/>
          <w:b/>
          <w:bCs/>
          <w:color w:val="000000"/>
          <w:sz w:val="15"/>
          <w:szCs w:val="15"/>
          <w:lang w:eastAsia="el-GR"/>
        </w:rPr>
        <w:t>Η χορήγηση του κατώτατου ποσού</w:t>
      </w:r>
      <w:r w:rsidRPr="00122DF6">
        <w:rPr>
          <w:rFonts w:ascii="Arial" w:eastAsia="Times New Roman" w:hAnsi="Arial" w:cs="Arial"/>
          <w:color w:val="000000"/>
          <w:sz w:val="15"/>
          <w:szCs w:val="15"/>
          <w:lang w:eastAsia="el-GR"/>
        </w:rPr>
        <w:t xml:space="preserve"> σύνταξης θανάτου στους δικαιοδόχους προϋποθέτει υπολογισμό του ποσού σύνταξης του θανόντος ασφαλισμένου ή συνταξιούχου μετά την 13.5.2016 βάσει των άρθρων 7 και 8 του ν.4387/2016 και σύγκριση του ποσού που σύμφωνα με το άρθρο 12 του ίδιου νόμου μεταβιβάζεται (περίπτωση θανάτου συνταξιούχου) ή απονέμεται (περίπτωση θανάτου ασφαλισμένου) με το κατώτατο ποσό που αναλογεί στα χρόνια ασφάλισης του θανόντος.</w:t>
      </w:r>
    </w:p>
    <w:p w:rsidR="00122DF6" w:rsidRPr="00122DF6" w:rsidRDefault="00122DF6" w:rsidP="00122DF6">
      <w:pPr>
        <w:shd w:val="clear" w:color="auto" w:fill="FFFFFF"/>
        <w:spacing w:after="0"/>
        <w:jc w:val="both"/>
        <w:rPr>
          <w:rFonts w:ascii="Arial" w:eastAsia="Times New Roman" w:hAnsi="Arial" w:cs="Arial"/>
          <w:color w:val="000000"/>
          <w:sz w:val="15"/>
          <w:szCs w:val="15"/>
          <w:lang w:eastAsia="el-GR"/>
        </w:rPr>
      </w:pPr>
      <w:r w:rsidRPr="00122DF6">
        <w:rPr>
          <w:rFonts w:ascii="Arial" w:eastAsia="Times New Roman" w:hAnsi="Arial" w:cs="Arial"/>
          <w:b/>
          <w:bCs/>
          <w:color w:val="000000"/>
          <w:sz w:val="15"/>
          <w:szCs w:val="15"/>
          <w:lang w:eastAsia="el-GR"/>
        </w:rPr>
        <w:t>Στις περιπτώσεις θανάτου συνταξιούχου</w:t>
      </w:r>
      <w:r w:rsidRPr="00122DF6">
        <w:rPr>
          <w:rFonts w:ascii="Arial" w:eastAsia="Times New Roman" w:hAnsi="Arial" w:cs="Arial"/>
          <w:color w:val="000000"/>
          <w:sz w:val="15"/>
          <w:szCs w:val="15"/>
          <w:lang w:eastAsia="el-GR"/>
        </w:rPr>
        <w:t xml:space="preserve"> ο οποίος ελάμβανε σύνταξη κατά την ημερομηνία έναρξης ισχύος του ν.4387/2016 ο υπολογισμός της σύνταξης γίνεται σύμφωνα με τα άρθρα 14 και 33 του ν. 4387/2016, για τα οποία έχουν δοθεί αναλυτικές οδηγίες.</w:t>
      </w:r>
    </w:p>
    <w:p w:rsidR="00122DF6" w:rsidRPr="00122DF6" w:rsidRDefault="00122DF6" w:rsidP="00122DF6">
      <w:pPr>
        <w:shd w:val="clear" w:color="auto" w:fill="FFFFFF"/>
        <w:spacing w:after="0"/>
        <w:jc w:val="both"/>
        <w:rPr>
          <w:rFonts w:ascii="Arial" w:eastAsia="Times New Roman" w:hAnsi="Arial" w:cs="Arial"/>
          <w:color w:val="000000"/>
          <w:sz w:val="15"/>
          <w:szCs w:val="15"/>
          <w:lang w:eastAsia="el-GR"/>
        </w:rPr>
      </w:pPr>
      <w:r w:rsidRPr="00122DF6">
        <w:rPr>
          <w:rFonts w:ascii="Arial" w:eastAsia="Times New Roman" w:hAnsi="Arial" w:cs="Arial"/>
          <w:b/>
          <w:bCs/>
          <w:color w:val="000000"/>
          <w:sz w:val="15"/>
          <w:szCs w:val="15"/>
          <w:lang w:eastAsia="el-GR"/>
        </w:rPr>
        <w:t xml:space="preserve">Τα ανωτέρω εφαρμόζονται και </w:t>
      </w:r>
      <w:r w:rsidRPr="00122DF6">
        <w:rPr>
          <w:rFonts w:ascii="Arial" w:eastAsia="Times New Roman" w:hAnsi="Arial" w:cs="Arial"/>
          <w:color w:val="000000"/>
          <w:sz w:val="15"/>
          <w:szCs w:val="15"/>
          <w:lang w:eastAsia="el-GR"/>
        </w:rPr>
        <w:t>στην περίπτωση θανόντος που ελάμβανε δύο συντάξεις από διαφορετικούς φορείς (πχ πρώην ΙΚΑ και ΟΑΕΕ).</w:t>
      </w:r>
    </w:p>
    <w:p w:rsidR="00122DF6" w:rsidRPr="00122DF6" w:rsidRDefault="00122DF6" w:rsidP="00122DF6">
      <w:pPr>
        <w:shd w:val="clear" w:color="auto" w:fill="FFFFFF"/>
        <w:spacing w:after="0"/>
        <w:jc w:val="both"/>
        <w:rPr>
          <w:rFonts w:ascii="Arial" w:eastAsia="Times New Roman" w:hAnsi="Arial" w:cs="Arial"/>
          <w:color w:val="000000"/>
          <w:sz w:val="15"/>
          <w:szCs w:val="15"/>
          <w:lang w:eastAsia="el-GR"/>
        </w:rPr>
      </w:pPr>
      <w:r w:rsidRPr="00122DF6">
        <w:rPr>
          <w:rFonts w:ascii="Arial" w:eastAsia="Times New Roman" w:hAnsi="Arial" w:cs="Arial"/>
          <w:b/>
          <w:bCs/>
          <w:color w:val="000000"/>
          <w:sz w:val="15"/>
          <w:szCs w:val="15"/>
          <w:lang w:eastAsia="el-GR"/>
        </w:rPr>
        <w:t xml:space="preserve">Μόνο εάν το ποσό που προκύπτει </w:t>
      </w:r>
      <w:r w:rsidRPr="00122DF6">
        <w:rPr>
          <w:rFonts w:ascii="Arial" w:eastAsia="Times New Roman" w:hAnsi="Arial" w:cs="Arial"/>
          <w:color w:val="000000"/>
          <w:sz w:val="15"/>
          <w:szCs w:val="15"/>
          <w:lang w:eastAsia="el-GR"/>
        </w:rPr>
        <w:t>από τον ανωτέρω υπολογισμό υπολείπεται του κατώτατου ποσού τότε και μόνο τότε χορηγείται το αντίστοιχο προς το χρόνο ασφάλισης κατώτατο ποσό.</w:t>
      </w:r>
    </w:p>
    <w:p w:rsidR="00122DF6" w:rsidRPr="00122DF6" w:rsidRDefault="00122DF6" w:rsidP="00122DF6">
      <w:pPr>
        <w:shd w:val="clear" w:color="auto" w:fill="FFFFFF"/>
        <w:spacing w:after="0"/>
        <w:jc w:val="both"/>
        <w:rPr>
          <w:rFonts w:ascii="Arial" w:eastAsia="Times New Roman" w:hAnsi="Arial" w:cs="Arial"/>
          <w:color w:val="000000"/>
          <w:sz w:val="15"/>
          <w:szCs w:val="15"/>
          <w:lang w:eastAsia="el-GR"/>
        </w:rPr>
      </w:pPr>
      <w:r w:rsidRPr="00122DF6">
        <w:rPr>
          <w:rFonts w:ascii="Arial" w:eastAsia="Times New Roman" w:hAnsi="Arial" w:cs="Arial"/>
          <w:b/>
          <w:bCs/>
          <w:color w:val="000000"/>
          <w:sz w:val="15"/>
          <w:szCs w:val="15"/>
          <w:lang w:eastAsia="el-GR"/>
        </w:rPr>
        <w:t>Διευκρινίζεται ότι προκειμένου για μεταβίβαση σύνταξης</w:t>
      </w:r>
      <w:r w:rsidRPr="00122DF6">
        <w:rPr>
          <w:rFonts w:ascii="Arial" w:eastAsia="Times New Roman" w:hAnsi="Arial" w:cs="Arial"/>
          <w:color w:val="000000"/>
          <w:sz w:val="15"/>
          <w:szCs w:val="15"/>
          <w:lang w:eastAsia="el-GR"/>
        </w:rPr>
        <w:t xml:space="preserve"> λόγω θανάτου στις περιπτώσεις παλαιών ασφαλισμένων που ελάμβαναν πλήρη σύνταξη αναπηρίας από το πρώην ΙΚΑ-ΕΤΑΜ, επειδή είχαν κριθεί ανάπηροι με ποσοστό 67% και είχαν πραγματοποιήσει 6000 ημέρες δεν μειώνεται η εθνική σύνταξη λόγω μειωμένου ποσοστού αναπηρίας. Και τούτο καθότι οι εν λόγω συνταξιούχοι, με βάση το δίκαιο που ίσχυε κατά το χρόνο έναρξης εφαρμογής του ν.4387/2016, εξομοιώνονταν ως προς το χορηγούμενο ποσό σύνταξης με τους συνταξιούχους βαριάς αναπηρίας (ποσοστό 80% και άνω)</w:t>
      </w:r>
    </w:p>
    <w:p w:rsidR="00122DF6" w:rsidRPr="00122DF6" w:rsidRDefault="00122DF6" w:rsidP="00122DF6">
      <w:pPr>
        <w:shd w:val="clear" w:color="auto" w:fill="FFFFFF"/>
        <w:spacing w:after="0"/>
        <w:jc w:val="both"/>
        <w:rPr>
          <w:rFonts w:ascii="Arial" w:eastAsia="Times New Roman" w:hAnsi="Arial" w:cs="Arial"/>
          <w:color w:val="000000"/>
          <w:sz w:val="15"/>
          <w:szCs w:val="15"/>
          <w:lang w:eastAsia="el-GR"/>
        </w:rPr>
      </w:pPr>
      <w:r w:rsidRPr="00122DF6">
        <w:rPr>
          <w:rFonts w:ascii="Arial" w:eastAsia="Times New Roman" w:hAnsi="Arial" w:cs="Arial"/>
          <w:b/>
          <w:bCs/>
          <w:color w:val="000000"/>
          <w:sz w:val="15"/>
          <w:szCs w:val="15"/>
          <w:lang w:eastAsia="el-GR"/>
        </w:rPr>
        <w:t>Επομένως και στην περίπτωση θανάτου</w:t>
      </w:r>
      <w:r w:rsidRPr="00122DF6">
        <w:rPr>
          <w:rFonts w:ascii="Arial" w:eastAsia="Times New Roman" w:hAnsi="Arial" w:cs="Arial"/>
          <w:color w:val="000000"/>
          <w:sz w:val="15"/>
          <w:szCs w:val="15"/>
          <w:lang w:eastAsia="el-GR"/>
        </w:rPr>
        <w:t xml:space="preserve"> του ανωτέρω συνταξιούχου το χορηγούμενο ποσό που αντιστοιχεί στην εθνική σύνταξη δεν υπόκειται σε μείωση - λόγω ποσοστού αναπηρίας μικρότερου του 80%.</w:t>
      </w:r>
    </w:p>
    <w:p w:rsidR="00122DF6" w:rsidRPr="00122DF6" w:rsidRDefault="00122DF6" w:rsidP="00122DF6">
      <w:pPr>
        <w:shd w:val="clear" w:color="auto" w:fill="FFFFFF"/>
        <w:spacing w:after="0"/>
        <w:jc w:val="both"/>
        <w:rPr>
          <w:rFonts w:ascii="Arial" w:eastAsia="Times New Roman" w:hAnsi="Arial" w:cs="Arial"/>
          <w:color w:val="000000"/>
          <w:sz w:val="15"/>
          <w:szCs w:val="15"/>
          <w:lang w:eastAsia="el-GR"/>
        </w:rPr>
      </w:pPr>
      <w:r w:rsidRPr="00122DF6">
        <w:rPr>
          <w:rFonts w:ascii="Arial" w:eastAsia="Times New Roman" w:hAnsi="Arial" w:cs="Arial"/>
          <w:b/>
          <w:bCs/>
          <w:color w:val="000000"/>
          <w:sz w:val="15"/>
          <w:szCs w:val="15"/>
          <w:lang w:eastAsia="el-GR"/>
        </w:rPr>
        <w:t>Μόνο σε περίπτωση νέας κρίσης από τις Υγειονομικές Επιτροπές</w:t>
      </w:r>
      <w:r w:rsidRPr="00122DF6">
        <w:rPr>
          <w:rFonts w:ascii="Arial" w:eastAsia="Times New Roman" w:hAnsi="Arial" w:cs="Arial"/>
          <w:color w:val="000000"/>
          <w:sz w:val="15"/>
          <w:szCs w:val="15"/>
          <w:lang w:eastAsia="el-GR"/>
        </w:rPr>
        <w:t xml:space="preserve"> μετά την 13.5.2016 με μικρότερο του 67% ποσοστού αναπηρίας, μειώνεται το ποσό της εθνικής σύνταξης σύμφωνα με τα οριζόμενα στην παρ.4 του άρθρου 7 του ν.4387/2016.</w:t>
      </w:r>
    </w:p>
    <w:p w:rsidR="00122DF6" w:rsidRPr="00122DF6" w:rsidRDefault="00122DF6" w:rsidP="00122DF6">
      <w:pPr>
        <w:shd w:val="clear" w:color="auto" w:fill="FFFFFF"/>
        <w:spacing w:after="0"/>
        <w:jc w:val="both"/>
        <w:rPr>
          <w:rFonts w:ascii="Arial" w:eastAsia="Times New Roman" w:hAnsi="Arial" w:cs="Arial"/>
          <w:color w:val="000000"/>
          <w:sz w:val="15"/>
          <w:szCs w:val="15"/>
          <w:lang w:eastAsia="el-GR"/>
        </w:rPr>
      </w:pPr>
      <w:r w:rsidRPr="00122DF6">
        <w:rPr>
          <w:rFonts w:ascii="Arial" w:eastAsia="Times New Roman" w:hAnsi="Arial" w:cs="Arial"/>
          <w:b/>
          <w:bCs/>
          <w:color w:val="0000FF"/>
          <w:sz w:val="15"/>
          <w:szCs w:val="15"/>
          <w:lang w:eastAsia="el-GR"/>
        </w:rPr>
        <w:t>4. Υπολογισμός κατώτατου ποσού σύνταξης θανάτου συνταξιούχων πρώην ΟΓΑ</w:t>
      </w:r>
    </w:p>
    <w:p w:rsidR="00122DF6" w:rsidRPr="00122DF6" w:rsidRDefault="00122DF6" w:rsidP="00122DF6">
      <w:pPr>
        <w:shd w:val="clear" w:color="auto" w:fill="FFFFFF"/>
        <w:spacing w:after="0"/>
        <w:jc w:val="both"/>
        <w:rPr>
          <w:rFonts w:ascii="Arial" w:eastAsia="Times New Roman" w:hAnsi="Arial" w:cs="Arial"/>
          <w:color w:val="000000"/>
          <w:sz w:val="15"/>
          <w:szCs w:val="15"/>
          <w:lang w:eastAsia="el-GR"/>
        </w:rPr>
      </w:pPr>
      <w:r w:rsidRPr="00122DF6">
        <w:rPr>
          <w:rFonts w:ascii="Arial" w:eastAsia="Times New Roman" w:hAnsi="Arial" w:cs="Arial"/>
          <w:b/>
          <w:bCs/>
          <w:color w:val="000000"/>
          <w:sz w:val="15"/>
          <w:szCs w:val="15"/>
          <w:lang w:eastAsia="el-GR"/>
        </w:rPr>
        <w:t>Σύμφωνα με τις διατάξεις του άρθρου 99</w:t>
      </w:r>
      <w:r w:rsidRPr="00122DF6">
        <w:rPr>
          <w:rFonts w:ascii="Arial" w:eastAsia="Times New Roman" w:hAnsi="Arial" w:cs="Arial"/>
          <w:color w:val="000000"/>
          <w:sz w:val="15"/>
          <w:szCs w:val="15"/>
          <w:lang w:eastAsia="el-GR"/>
        </w:rPr>
        <w:t xml:space="preserve"> του ν.4387/2016 το ποσό της σύνταξης των ασφαλισμένων του ΟΓΑ διαμορφώνεται ως εξής: </w:t>
      </w:r>
    </w:p>
    <w:p w:rsidR="00122DF6" w:rsidRPr="00122DF6" w:rsidRDefault="00122DF6" w:rsidP="00122DF6">
      <w:pPr>
        <w:shd w:val="clear" w:color="auto" w:fill="FFFFFF"/>
        <w:spacing w:after="0"/>
        <w:jc w:val="both"/>
        <w:rPr>
          <w:rFonts w:ascii="Arial" w:eastAsia="Times New Roman" w:hAnsi="Arial" w:cs="Arial"/>
          <w:color w:val="000000"/>
          <w:sz w:val="15"/>
          <w:szCs w:val="15"/>
          <w:lang w:eastAsia="el-GR"/>
        </w:rPr>
      </w:pPr>
      <w:r w:rsidRPr="00122DF6">
        <w:rPr>
          <w:rFonts w:ascii="Arial" w:eastAsia="Times New Roman" w:hAnsi="Arial" w:cs="Arial"/>
          <w:b/>
          <w:bCs/>
          <w:color w:val="000000"/>
          <w:sz w:val="15"/>
          <w:szCs w:val="15"/>
          <w:lang w:eastAsia="el-GR"/>
        </w:rPr>
        <w:t>α. Για τις αιτήσεις συνταξιοδότησης που</w:t>
      </w:r>
      <w:r w:rsidRPr="00122DF6">
        <w:rPr>
          <w:rFonts w:ascii="Arial" w:eastAsia="Times New Roman" w:hAnsi="Arial" w:cs="Arial"/>
          <w:color w:val="000000"/>
          <w:sz w:val="15"/>
          <w:szCs w:val="15"/>
          <w:lang w:eastAsia="el-GR"/>
        </w:rPr>
        <w:t xml:space="preserve"> θα κατατεθούν από 1.1.2017 έως 31.12.2017 το ποσό της σύνταξης αποτελείται από το άθροισμα δύο επιμέρους ποσών: κατά ποσοστό 93,80% από το ποσό που προκύπτει με βάση τις γενικές, ειδικές ή καταστατικές διατάξεις του ΟΓΑ όπως αυτές ισχύουν κατά την έναρξη ισχύος του παρόντος, με την επιφύλαξη του άρθρου 40 και κατά ποσοστό 6,20% από το άθροισμα της εθνικής και της ανταποδοτικής σύνταξης.</w:t>
      </w:r>
    </w:p>
    <w:p w:rsidR="00122DF6" w:rsidRPr="00122DF6" w:rsidRDefault="00122DF6" w:rsidP="00122DF6">
      <w:pPr>
        <w:shd w:val="clear" w:color="auto" w:fill="FFFFFF"/>
        <w:spacing w:after="0"/>
        <w:jc w:val="both"/>
        <w:rPr>
          <w:rFonts w:ascii="Arial" w:eastAsia="Times New Roman" w:hAnsi="Arial" w:cs="Arial"/>
          <w:color w:val="000000"/>
          <w:sz w:val="15"/>
          <w:szCs w:val="15"/>
          <w:lang w:eastAsia="el-GR"/>
        </w:rPr>
      </w:pPr>
      <w:r w:rsidRPr="00122DF6">
        <w:rPr>
          <w:rFonts w:ascii="Arial" w:eastAsia="Times New Roman" w:hAnsi="Arial" w:cs="Arial"/>
          <w:b/>
          <w:bCs/>
          <w:color w:val="000000"/>
          <w:sz w:val="15"/>
          <w:szCs w:val="15"/>
          <w:lang w:eastAsia="el-GR"/>
        </w:rPr>
        <w:t>β. Για τις αιτήσεις συνταξιοδότησης που</w:t>
      </w:r>
      <w:r w:rsidRPr="00122DF6">
        <w:rPr>
          <w:rFonts w:ascii="Arial" w:eastAsia="Times New Roman" w:hAnsi="Arial" w:cs="Arial"/>
          <w:color w:val="000000"/>
          <w:sz w:val="15"/>
          <w:szCs w:val="15"/>
          <w:lang w:eastAsia="el-GR"/>
        </w:rPr>
        <w:t xml:space="preserve"> θα κατατεθούν από 1.1.2018 έως 31.12.2030 το ποσό της εθνικής και της ανταποδοτικής σύνταξης διαμορφώνεται σταδιακά κατ' έτος σε ποσοστό 12,90%, 19,60%, 26,30%, 33%, 39,70%, 46,40%, 53,10%, 59,80%, 66,50%, 73,20%, 79,90, 86,60%, 93,30%, αντίστοιχα. Το ποσό που προκύπτει με βάση τις γενικές, ειδικές ή καταστατικές διατάξεις του ΟΓΑ, όπως αυτές ισχύουν κατά την έναρξη ισχύος του παρόντος, διαμορφώνεται σταδιακά κατ' έτος σε ποσοστό 87,10%, 80,40%, 73,70%, 67,00%, 60,30%, 53,60%, 46,90% 40,20% 33,50%, 26,80%, 20,10%, 13,40% και 6,70%, αντίστοιχα.</w:t>
      </w:r>
    </w:p>
    <w:p w:rsidR="00122DF6" w:rsidRPr="00122DF6" w:rsidRDefault="00122DF6" w:rsidP="00122DF6">
      <w:pPr>
        <w:shd w:val="clear" w:color="auto" w:fill="FFFFFF"/>
        <w:spacing w:after="0"/>
        <w:jc w:val="both"/>
        <w:rPr>
          <w:rFonts w:ascii="Arial" w:eastAsia="Times New Roman" w:hAnsi="Arial" w:cs="Arial"/>
          <w:color w:val="000000"/>
          <w:sz w:val="15"/>
          <w:szCs w:val="15"/>
          <w:lang w:eastAsia="el-GR"/>
        </w:rPr>
      </w:pPr>
      <w:r w:rsidRPr="00122DF6">
        <w:rPr>
          <w:rFonts w:ascii="Arial" w:eastAsia="Times New Roman" w:hAnsi="Arial" w:cs="Arial"/>
          <w:b/>
          <w:bCs/>
          <w:color w:val="000000"/>
          <w:sz w:val="15"/>
          <w:szCs w:val="15"/>
          <w:lang w:eastAsia="el-GR"/>
        </w:rPr>
        <w:t>Με τις κοινοποιούμενες διατάξεις</w:t>
      </w:r>
      <w:r w:rsidRPr="00122DF6">
        <w:rPr>
          <w:rFonts w:ascii="Arial" w:eastAsia="Times New Roman" w:hAnsi="Arial" w:cs="Arial"/>
          <w:color w:val="000000"/>
          <w:sz w:val="15"/>
          <w:szCs w:val="15"/>
          <w:lang w:eastAsia="el-GR"/>
        </w:rPr>
        <w:t xml:space="preserve"> και στην περίπτωση συνταξιούχων λόγω θανάτου του πρώην ΟΓΑ θεσπίζεται χορήγηση κατώτατου ορίου - εφόσον μετά τον ανωτέρω υπολογισμό του άρθρου 99 του ν.4387/2016 -το εξαγόμενο ποσό σύνταξης είναι μικρότερο του κατωτάτου ορίου του ανάλογου προς τα έτη ασφάλισης του θανόντα.</w:t>
      </w:r>
    </w:p>
    <w:p w:rsidR="00122DF6" w:rsidRPr="00122DF6" w:rsidRDefault="00122DF6" w:rsidP="00122DF6">
      <w:pPr>
        <w:shd w:val="clear" w:color="auto" w:fill="FFFFFF"/>
        <w:spacing w:after="0"/>
        <w:jc w:val="both"/>
        <w:rPr>
          <w:rFonts w:ascii="Arial" w:eastAsia="Times New Roman" w:hAnsi="Arial" w:cs="Arial"/>
          <w:color w:val="000000"/>
          <w:sz w:val="15"/>
          <w:szCs w:val="15"/>
          <w:lang w:eastAsia="el-GR"/>
        </w:rPr>
      </w:pPr>
      <w:r w:rsidRPr="00122DF6">
        <w:rPr>
          <w:rFonts w:ascii="Arial" w:eastAsia="Times New Roman" w:hAnsi="Arial" w:cs="Arial"/>
          <w:b/>
          <w:bCs/>
          <w:color w:val="000000"/>
          <w:sz w:val="15"/>
          <w:szCs w:val="15"/>
          <w:lang w:eastAsia="el-GR"/>
        </w:rPr>
        <w:t>Ένα αυτοτελές κατώτατο όριο δικαιούται</w:t>
      </w:r>
      <w:r w:rsidRPr="00122DF6">
        <w:rPr>
          <w:rFonts w:ascii="Arial" w:eastAsia="Times New Roman" w:hAnsi="Arial" w:cs="Arial"/>
          <w:color w:val="000000"/>
          <w:sz w:val="15"/>
          <w:szCs w:val="15"/>
          <w:lang w:eastAsia="el-GR"/>
        </w:rPr>
        <w:t xml:space="preserve"> ο επιζών και ή ο διαζευγμένος σύζυγος και ένα αυτοτελές κατώτατο όριο δικαιούνται τα δικαιοδόχα τέκνα σύμφωνα με όσα έχουν αναφερθεί ανωτέρω και ισχύουν για τους λοιπούς δικαιοδόχους των λοιπών ενταχθέντων στον ΕΦΚΑ φορέων.</w:t>
      </w:r>
    </w:p>
    <w:p w:rsidR="00122DF6" w:rsidRPr="00122DF6" w:rsidRDefault="00122DF6" w:rsidP="00122DF6">
      <w:pPr>
        <w:shd w:val="clear" w:color="auto" w:fill="FFFFFF"/>
        <w:jc w:val="both"/>
        <w:rPr>
          <w:rFonts w:ascii="Arial" w:eastAsia="Times New Roman" w:hAnsi="Arial" w:cs="Arial"/>
          <w:color w:val="000000"/>
          <w:sz w:val="15"/>
          <w:szCs w:val="15"/>
          <w:lang w:eastAsia="el-GR"/>
        </w:rPr>
      </w:pPr>
      <w:r w:rsidRPr="00122DF6">
        <w:rPr>
          <w:rFonts w:ascii="Arial" w:eastAsia="Times New Roman" w:hAnsi="Arial" w:cs="Arial"/>
          <w:b/>
          <w:bCs/>
          <w:color w:val="0000FF"/>
          <w:sz w:val="15"/>
          <w:szCs w:val="15"/>
          <w:lang w:eastAsia="el-GR"/>
        </w:rPr>
        <w:t>5. Τέλος, με την παράγραφο 3</w:t>
      </w:r>
      <w:r w:rsidRPr="00122DF6">
        <w:rPr>
          <w:rFonts w:ascii="Arial" w:eastAsia="Times New Roman" w:hAnsi="Arial" w:cs="Arial"/>
          <w:color w:val="000000"/>
          <w:sz w:val="15"/>
          <w:szCs w:val="15"/>
          <w:lang w:eastAsia="el-GR"/>
        </w:rPr>
        <w:t xml:space="preserve"> της κοινοποιούμενης διάταξης προβλέπεται η μεταβίβαση στα δικαιοδόχα τέκνα του 50% του κατωτάτου ορίου που περικόπτεται στην περίπτωση απασχόλησης ή συνταξιοδότησης από ίδιο δικαίωμα του επιζώντα συζύγου ή του διαζευγμένου μετά την 1η τριετία, σύμφωνα και με τα οριζόμενα στις διατάξεις της περίπτωσης Γ της παρ. 4 του αρ. 12 του ν.4387/2016.</w:t>
      </w:r>
    </w:p>
    <w:p w:rsidR="00D32EC6" w:rsidRDefault="00D32EC6"/>
    <w:sectPr w:rsidR="00D32EC6" w:rsidSect="00D32EC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2DF6"/>
    <w:rsid w:val="00122DF6"/>
    <w:rsid w:val="00D32E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E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2357965">
      <w:bodyDiv w:val="1"/>
      <w:marLeft w:val="0"/>
      <w:marRight w:val="0"/>
      <w:marTop w:val="0"/>
      <w:marBottom w:val="0"/>
      <w:divBdr>
        <w:top w:val="none" w:sz="0" w:space="0" w:color="auto"/>
        <w:left w:val="none" w:sz="0" w:space="0" w:color="auto"/>
        <w:bottom w:val="none" w:sz="0" w:space="0" w:color="auto"/>
        <w:right w:val="none" w:sz="0" w:space="0" w:color="auto"/>
      </w:divBdr>
      <w:divsChild>
        <w:div w:id="1426850092">
          <w:marLeft w:val="0"/>
          <w:marRight w:val="0"/>
          <w:marTop w:val="0"/>
          <w:marBottom w:val="0"/>
          <w:divBdr>
            <w:top w:val="none" w:sz="0" w:space="0" w:color="auto"/>
            <w:left w:val="none" w:sz="0" w:space="0" w:color="auto"/>
            <w:bottom w:val="none" w:sz="0" w:space="0" w:color="auto"/>
            <w:right w:val="none" w:sz="0" w:space="0" w:color="auto"/>
          </w:divBdr>
          <w:divsChild>
            <w:div w:id="1941177857">
              <w:marLeft w:val="0"/>
              <w:marRight w:val="0"/>
              <w:marTop w:val="0"/>
              <w:marBottom w:val="12"/>
              <w:divBdr>
                <w:top w:val="none" w:sz="0" w:space="0" w:color="auto"/>
                <w:left w:val="none" w:sz="0" w:space="0" w:color="auto"/>
                <w:bottom w:val="none" w:sz="0" w:space="0" w:color="auto"/>
                <w:right w:val="none" w:sz="0" w:space="0" w:color="auto"/>
              </w:divBdr>
              <w:divsChild>
                <w:div w:id="1940333413">
                  <w:marLeft w:val="0"/>
                  <w:marRight w:val="0"/>
                  <w:marTop w:val="0"/>
                  <w:marBottom w:val="0"/>
                  <w:divBdr>
                    <w:top w:val="none" w:sz="0" w:space="0" w:color="auto"/>
                    <w:left w:val="none" w:sz="0" w:space="0" w:color="auto"/>
                    <w:bottom w:val="none" w:sz="0" w:space="0" w:color="auto"/>
                    <w:right w:val="none" w:sz="0" w:space="0" w:color="auto"/>
                  </w:divBdr>
                  <w:divsChild>
                    <w:div w:id="2005276269">
                      <w:marLeft w:val="0"/>
                      <w:marRight w:val="0"/>
                      <w:marTop w:val="0"/>
                      <w:marBottom w:val="0"/>
                      <w:divBdr>
                        <w:top w:val="none" w:sz="0" w:space="0" w:color="auto"/>
                        <w:left w:val="none" w:sz="0" w:space="0" w:color="auto"/>
                        <w:bottom w:val="none" w:sz="0" w:space="0" w:color="auto"/>
                        <w:right w:val="none" w:sz="0" w:space="0" w:color="auto"/>
                      </w:divBdr>
                      <w:divsChild>
                        <w:div w:id="936595138">
                          <w:marLeft w:val="0"/>
                          <w:marRight w:val="0"/>
                          <w:marTop w:val="0"/>
                          <w:marBottom w:val="0"/>
                          <w:divBdr>
                            <w:top w:val="single" w:sz="2" w:space="0" w:color="F3F3F3"/>
                            <w:left w:val="none" w:sz="0" w:space="0" w:color="auto"/>
                            <w:bottom w:val="none" w:sz="0" w:space="0" w:color="auto"/>
                            <w:right w:val="none" w:sz="0" w:space="0" w:color="auto"/>
                          </w:divBdr>
                          <w:divsChild>
                            <w:div w:id="414325216">
                              <w:marLeft w:val="0"/>
                              <w:marRight w:val="0"/>
                              <w:marTop w:val="0"/>
                              <w:marBottom w:val="0"/>
                              <w:divBdr>
                                <w:top w:val="none" w:sz="0" w:space="0" w:color="auto"/>
                                <w:left w:val="none" w:sz="0" w:space="0" w:color="auto"/>
                                <w:bottom w:val="none" w:sz="0" w:space="0" w:color="auto"/>
                                <w:right w:val="none" w:sz="0" w:space="0" w:color="auto"/>
                              </w:divBdr>
                              <w:divsChild>
                                <w:div w:id="1948534933">
                                  <w:marLeft w:val="0"/>
                                  <w:marRight w:val="0"/>
                                  <w:marTop w:val="0"/>
                                  <w:marBottom w:val="0"/>
                                  <w:divBdr>
                                    <w:top w:val="none" w:sz="0" w:space="0" w:color="auto"/>
                                    <w:left w:val="none" w:sz="0" w:space="0" w:color="auto"/>
                                    <w:bottom w:val="none" w:sz="0" w:space="0" w:color="auto"/>
                                    <w:right w:val="none" w:sz="0" w:space="0" w:color="auto"/>
                                  </w:divBdr>
                                  <w:divsChild>
                                    <w:div w:id="1796101002">
                                      <w:marLeft w:val="0"/>
                                      <w:marRight w:val="0"/>
                                      <w:marTop w:val="0"/>
                                      <w:marBottom w:val="0"/>
                                      <w:divBdr>
                                        <w:top w:val="none" w:sz="0" w:space="0" w:color="auto"/>
                                        <w:left w:val="none" w:sz="0" w:space="0" w:color="auto"/>
                                        <w:bottom w:val="none" w:sz="0" w:space="0" w:color="auto"/>
                                        <w:right w:val="none" w:sz="0" w:space="0" w:color="auto"/>
                                      </w:divBdr>
                                      <w:divsChild>
                                        <w:div w:id="239171882">
                                          <w:marLeft w:val="0"/>
                                          <w:marRight w:val="0"/>
                                          <w:marTop w:val="0"/>
                                          <w:marBottom w:val="0"/>
                                          <w:divBdr>
                                            <w:top w:val="none" w:sz="0" w:space="0" w:color="auto"/>
                                            <w:left w:val="none" w:sz="0" w:space="0" w:color="auto"/>
                                            <w:bottom w:val="none" w:sz="0" w:space="0" w:color="auto"/>
                                            <w:right w:val="none" w:sz="0" w:space="0" w:color="auto"/>
                                          </w:divBdr>
                                          <w:divsChild>
                                            <w:div w:id="641351798">
                                              <w:marLeft w:val="0"/>
                                              <w:marRight w:val="0"/>
                                              <w:marTop w:val="0"/>
                                              <w:marBottom w:val="0"/>
                                              <w:divBdr>
                                                <w:top w:val="none" w:sz="0" w:space="0" w:color="auto"/>
                                                <w:left w:val="none" w:sz="0" w:space="0" w:color="auto"/>
                                                <w:bottom w:val="none" w:sz="0" w:space="0" w:color="auto"/>
                                                <w:right w:val="none" w:sz="0" w:space="0" w:color="auto"/>
                                              </w:divBdr>
                                              <w:divsChild>
                                                <w:div w:id="545722427">
                                                  <w:marLeft w:val="0"/>
                                                  <w:marRight w:val="0"/>
                                                  <w:marTop w:val="0"/>
                                                  <w:marBottom w:val="0"/>
                                                  <w:divBdr>
                                                    <w:top w:val="none" w:sz="0" w:space="0" w:color="auto"/>
                                                    <w:left w:val="none" w:sz="0" w:space="0" w:color="auto"/>
                                                    <w:bottom w:val="none" w:sz="0" w:space="0" w:color="auto"/>
                                                    <w:right w:val="none" w:sz="0" w:space="0" w:color="auto"/>
                                                  </w:divBdr>
                                                  <w:divsChild>
                                                    <w:div w:id="138159804">
                                                      <w:marLeft w:val="0"/>
                                                      <w:marRight w:val="0"/>
                                                      <w:marTop w:val="0"/>
                                                      <w:marBottom w:val="0"/>
                                                      <w:divBdr>
                                                        <w:top w:val="none" w:sz="0" w:space="0" w:color="auto"/>
                                                        <w:left w:val="none" w:sz="0" w:space="0" w:color="auto"/>
                                                        <w:bottom w:val="none" w:sz="0" w:space="0" w:color="auto"/>
                                                        <w:right w:val="none" w:sz="0" w:space="0" w:color="auto"/>
                                                      </w:divBdr>
                                                      <w:divsChild>
                                                        <w:div w:id="1317145334">
                                                          <w:marLeft w:val="0"/>
                                                          <w:marRight w:val="0"/>
                                                          <w:marTop w:val="360"/>
                                                          <w:marBottom w:val="360"/>
                                                          <w:divBdr>
                                                            <w:top w:val="none" w:sz="0" w:space="0" w:color="auto"/>
                                                            <w:left w:val="none" w:sz="0" w:space="0" w:color="auto"/>
                                                            <w:bottom w:val="none" w:sz="0" w:space="0" w:color="auto"/>
                                                            <w:right w:val="none" w:sz="0" w:space="0" w:color="auto"/>
                                                          </w:divBdr>
                                                          <w:divsChild>
                                                            <w:div w:id="1270356879">
                                                              <w:marLeft w:val="0"/>
                                                              <w:marRight w:val="0"/>
                                                              <w:marTop w:val="0"/>
                                                              <w:marBottom w:val="0"/>
                                                              <w:divBdr>
                                                                <w:top w:val="none" w:sz="0" w:space="0" w:color="auto"/>
                                                                <w:left w:val="none" w:sz="0" w:space="0" w:color="auto"/>
                                                                <w:bottom w:val="none" w:sz="0" w:space="0" w:color="auto"/>
                                                                <w:right w:val="none" w:sz="0" w:space="0" w:color="auto"/>
                                                              </w:divBdr>
                                                              <w:divsChild>
                                                                <w:div w:id="704868171">
                                                                  <w:marLeft w:val="0"/>
                                                                  <w:marRight w:val="0"/>
                                                                  <w:marTop w:val="0"/>
                                                                  <w:marBottom w:val="0"/>
                                                                  <w:divBdr>
                                                                    <w:top w:val="none" w:sz="0" w:space="0" w:color="auto"/>
                                                                    <w:left w:val="none" w:sz="0" w:space="0" w:color="auto"/>
                                                                    <w:bottom w:val="none" w:sz="0" w:space="0" w:color="auto"/>
                                                                    <w:right w:val="none" w:sz="0" w:space="0" w:color="auto"/>
                                                                  </w:divBdr>
                                                                  <w:divsChild>
                                                                    <w:div w:id="1693456503">
                                                                      <w:marLeft w:val="0"/>
                                                                      <w:marRight w:val="0"/>
                                                                      <w:marTop w:val="0"/>
                                                                      <w:marBottom w:val="0"/>
                                                                      <w:divBdr>
                                                                        <w:top w:val="none" w:sz="0" w:space="0" w:color="auto"/>
                                                                        <w:left w:val="none" w:sz="0" w:space="0" w:color="auto"/>
                                                                        <w:bottom w:val="none" w:sz="0" w:space="0" w:color="auto"/>
                                                                        <w:right w:val="none" w:sz="0" w:space="0" w:color="auto"/>
                                                                      </w:divBdr>
                                                                      <w:divsChild>
                                                                        <w:div w:id="547835465">
                                                                          <w:marLeft w:val="0"/>
                                                                          <w:marRight w:val="0"/>
                                                                          <w:marTop w:val="0"/>
                                                                          <w:marBottom w:val="0"/>
                                                                          <w:divBdr>
                                                                            <w:top w:val="none" w:sz="0" w:space="0" w:color="auto"/>
                                                                            <w:left w:val="none" w:sz="0" w:space="0" w:color="auto"/>
                                                                            <w:bottom w:val="none" w:sz="0" w:space="0" w:color="auto"/>
                                                                            <w:right w:val="none" w:sz="0" w:space="0" w:color="auto"/>
                                                                          </w:divBdr>
                                                                          <w:divsChild>
                                                                            <w:div w:id="1565529721">
                                                                              <w:marLeft w:val="0"/>
                                                                              <w:marRight w:val="0"/>
                                                                              <w:marTop w:val="0"/>
                                                                              <w:marBottom w:val="300"/>
                                                                              <w:divBdr>
                                                                                <w:top w:val="none" w:sz="0" w:space="0" w:color="auto"/>
                                                                                <w:left w:val="none" w:sz="0" w:space="0" w:color="auto"/>
                                                                                <w:bottom w:val="none" w:sz="0" w:space="0" w:color="auto"/>
                                                                                <w:right w:val="none" w:sz="0" w:space="0" w:color="auto"/>
                                                                              </w:divBdr>
                                                                              <w:divsChild>
                                                                                <w:div w:id="19263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1778</Words>
  <Characters>9603</Characters>
  <Application>Microsoft Office Word</Application>
  <DocSecurity>0</DocSecurity>
  <Lines>80</Lines>
  <Paragraphs>22</Paragraphs>
  <ScaleCrop>false</ScaleCrop>
  <Company/>
  <LinksUpToDate>false</LinksUpToDate>
  <CharactersWithSpaces>11359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2018-01-20T16:48:00Z</dcterms:created>
  <dcterms:modified xsi:type="dcterms:W3CDTF">2018-01-20T16:53:00Z</dcterms:modified>
</cp:coreProperties>
</file>