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36911" w14:textId="09D26C6D" w:rsidR="004F42D3" w:rsidRDefault="004F42D3" w:rsidP="004F42D3">
      <w:pPr>
        <w:spacing w:after="390" w:line="240" w:lineRule="auto"/>
        <w:rPr>
          <w:rFonts w:ascii="StoneSansITC" w:eastAsia="Times New Roman" w:hAnsi="StoneSansITC" w:cs="Times New Roman"/>
          <w:kern w:val="0"/>
          <w:sz w:val="30"/>
          <w:szCs w:val="30"/>
          <w:lang w:val="el-GR" w:eastAsia="el-GR"/>
          <w14:ligatures w14:val="none"/>
        </w:rPr>
      </w:pPr>
      <w:proofErr w:type="spellStart"/>
      <w:r>
        <w:rPr>
          <w:rFonts w:ascii="StoneSansITC" w:eastAsia="Times New Roman" w:hAnsi="StoneSansITC" w:cs="Times New Roman"/>
          <w:kern w:val="0"/>
          <w:sz w:val="30"/>
          <w:szCs w:val="30"/>
          <w:lang w:val="el-GR" w:eastAsia="el-GR"/>
          <w14:ligatures w14:val="none"/>
        </w:rPr>
        <w:t>τεκμηρια</w:t>
      </w:r>
      <w:proofErr w:type="spellEnd"/>
    </w:p>
    <w:p w14:paraId="142AC69E" w14:textId="0943E5E1" w:rsidR="004F42D3" w:rsidRPr="004F42D3" w:rsidRDefault="004F42D3" w:rsidP="004F42D3">
      <w:pPr>
        <w:spacing w:after="390" w:line="240" w:lineRule="auto"/>
        <w:rPr>
          <w:rFonts w:ascii="StoneSansITC" w:eastAsia="Times New Roman" w:hAnsi="StoneSansITC" w:cs="Times New Roman"/>
          <w:kern w:val="0"/>
          <w:sz w:val="30"/>
          <w:szCs w:val="30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kern w:val="0"/>
          <w:sz w:val="30"/>
          <w:szCs w:val="30"/>
          <w:lang w:val="el-GR" w:eastAsia="el-GR"/>
          <w14:ligatures w14:val="none"/>
        </w:rPr>
        <w:t>Με την απόφαση Α.1195/2025, ορίζεται ότι όλοι οι εργοδότες, τα ασφαλιστικά ταμεία και οι δημόσιοι ή ιδιωτικοί φορείς που καταβάλλουν εισοδήματα, επιδόματα ή παροχές υποχρεούνται να αποστείλουν ηλεκτρονικά στην ΑΑΔΕ αναλυτικά στοιχεία για το έτος 2025</w:t>
      </w:r>
      <w:r>
        <w:rPr>
          <w:rFonts w:ascii="StoneSansITC" w:eastAsia="Times New Roman" w:hAnsi="StoneSansITC" w:cs="Times New Roman"/>
          <w:kern w:val="0"/>
          <w:sz w:val="30"/>
          <w:szCs w:val="30"/>
          <w:lang w:val="el-GR" w:eastAsia="el-GR"/>
          <w14:ligatures w14:val="none"/>
        </w:rPr>
        <w:t xml:space="preserve">, </w:t>
      </w:r>
      <w:r w:rsidRPr="004F42D3">
        <w:rPr>
          <w:rFonts w:ascii="StoneSansITC" w:eastAsia="Times New Roman" w:hAnsi="StoneSansITC" w:cs="Times New Roman"/>
          <w:kern w:val="0"/>
          <w:sz w:val="30"/>
          <w:szCs w:val="30"/>
          <w:lang w:val="el-GR" w:eastAsia="el-GR"/>
          <w14:ligatures w14:val="none"/>
        </w:rPr>
        <w:t>από 16 Ιανουαρίου έως 27 Φεβρουαρίου 2026</w:t>
      </w:r>
      <w:r>
        <w:rPr>
          <w:rFonts w:ascii="StoneSansITC" w:eastAsia="Times New Roman" w:hAnsi="StoneSansITC" w:cs="Times New Roman"/>
          <w:kern w:val="0"/>
          <w:sz w:val="30"/>
          <w:szCs w:val="30"/>
          <w:lang w:val="el-GR" w:eastAsia="el-GR"/>
          <w14:ligatures w14:val="none"/>
        </w:rPr>
        <w:t xml:space="preserve"> </w:t>
      </w:r>
      <w:r w:rsidRPr="004F42D3">
        <w:rPr>
          <w:rFonts w:ascii="StoneSansITC" w:eastAsia="Times New Roman" w:hAnsi="StoneSansITC" w:cs="Times New Roman"/>
          <w:kern w:val="0"/>
          <w:sz w:val="30"/>
          <w:szCs w:val="30"/>
          <w:lang w:val="el-GR" w:eastAsia="el-GR"/>
          <w14:ligatures w14:val="none"/>
        </w:rPr>
        <w:t>.</w:t>
      </w:r>
    </w:p>
    <w:p w14:paraId="03D87CFD" w14:textId="2F687E57" w:rsidR="004F42D3" w:rsidRPr="004F42D3" w:rsidRDefault="004F42D3" w:rsidP="004F42D3">
      <w:pPr>
        <w:spacing w:after="390" w:line="240" w:lineRule="auto"/>
        <w:rPr>
          <w:rFonts w:ascii="StoneSansITC" w:eastAsia="Times New Roman" w:hAnsi="StoneSansITC" w:cs="Times New Roman"/>
          <w:kern w:val="0"/>
          <w:sz w:val="30"/>
          <w:szCs w:val="30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kern w:val="0"/>
          <w:sz w:val="30"/>
          <w:szCs w:val="30"/>
          <w:lang w:val="el-GR" w:eastAsia="el-GR"/>
          <w14:ligatures w14:val="none"/>
        </w:rPr>
        <w:t xml:space="preserve">Πέρα από μισθούς, συντάξεις και αμοιβές από επιχειρηματική δραστηριότητα, η νομοθεσία αναγνωρίζει και </w:t>
      </w:r>
      <w:r>
        <w:rPr>
          <w:rFonts w:ascii="StoneSansITC" w:eastAsia="Times New Roman" w:hAnsi="StoneSansITC" w:cs="Times New Roman"/>
          <w:kern w:val="0"/>
          <w:sz w:val="30"/>
          <w:szCs w:val="30"/>
          <w:lang w:val="el-GR" w:eastAsia="el-GR"/>
          <w14:ligatures w14:val="none"/>
        </w:rPr>
        <w:t xml:space="preserve">60 </w:t>
      </w:r>
      <w:r w:rsidRPr="004F42D3">
        <w:rPr>
          <w:rFonts w:ascii="StoneSansITC" w:eastAsia="Times New Roman" w:hAnsi="StoneSansITC" w:cs="Times New Roman"/>
          <w:kern w:val="0"/>
          <w:sz w:val="30"/>
          <w:szCs w:val="30"/>
          <w:lang w:val="el-GR" w:eastAsia="el-GR"/>
          <w14:ligatures w14:val="none"/>
        </w:rPr>
        <w:t xml:space="preserve"> άλλες πηγές χρημάτων που μπορούν να καλύψουν τεκμήρια.</w:t>
      </w:r>
    </w:p>
    <w:p w14:paraId="233F9D06" w14:textId="77777777" w:rsidR="004F42D3" w:rsidRPr="004F42D3" w:rsidRDefault="004F42D3" w:rsidP="004F42D3">
      <w:pPr>
        <w:spacing w:before="405" w:after="255" w:line="240" w:lineRule="auto"/>
        <w:outlineLvl w:val="2"/>
        <w:rPr>
          <w:rFonts w:ascii="Literata" w:eastAsia="Times New Roman" w:hAnsi="Literata" w:cs="Times New Roman"/>
          <w:b/>
          <w:bCs/>
          <w:color w:val="000000"/>
          <w:kern w:val="0"/>
          <w:sz w:val="30"/>
          <w:szCs w:val="30"/>
          <w:lang w:val="el-GR" w:eastAsia="el-GR"/>
          <w14:ligatures w14:val="none"/>
        </w:rPr>
      </w:pPr>
      <w:r w:rsidRPr="004F42D3">
        <w:rPr>
          <w:rFonts w:ascii="Literata" w:eastAsia="Times New Roman" w:hAnsi="Literata" w:cs="Times New Roman"/>
          <w:b/>
          <w:bCs/>
          <w:color w:val="000000"/>
          <w:kern w:val="0"/>
          <w:sz w:val="30"/>
          <w:szCs w:val="30"/>
          <w:lang w:val="el-GR" w:eastAsia="el-GR"/>
          <w14:ligatures w14:val="none"/>
        </w:rPr>
        <w:t>Οι 60 κατηγορίες ποσών που καλύπτουν τεκμήρια</w:t>
      </w:r>
    </w:p>
    <w:p w14:paraId="5A77C1F9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Μισθοί, συντάξεις και πάγια αντιμισθία αναπήρων με ποσοστό αναπηρίας 80% και άνω</w:t>
      </w:r>
    </w:p>
    <w:p w14:paraId="3F5962A5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proofErr w:type="spellStart"/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Εξωιδρυματικό</w:t>
      </w:r>
      <w:proofErr w:type="spellEnd"/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 xml:space="preserve"> επίδομα και συναφή ποσά σε αναπήρους</w:t>
      </w:r>
    </w:p>
    <w:p w14:paraId="632A3113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Συντάξεις αναπήρων πολέμου, θυμάτων πολέμου και αναπήρων ειρηνικής περιόδου</w:t>
      </w:r>
    </w:p>
    <w:p w14:paraId="64A99DA3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Αποζημίωση λόγω διακοπής εργασιακής σχέσης</w:t>
      </w:r>
    </w:p>
    <w:p w14:paraId="5A115A18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Επιδόματα τέκνων που καταβάλλονται από τον ΟΠΕΚΑ</w:t>
      </w:r>
    </w:p>
    <w:p w14:paraId="66BA296D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Επιδόματα ανεργίας από ΔΥΠΑ, ΕΤΑΠ ΜΜΕ και ΓΕΝΕ</w:t>
      </w:r>
    </w:p>
    <w:p w14:paraId="0ED42B38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Παροχές της ΔΥΠΑ για καταγγελία σύμβασης, αφερεγγυότητα εργοδότη, διαθεσιμότητα, εποχικό βοήθημα και προστασία μητρότητας</w:t>
      </w:r>
    </w:p>
    <w:p w14:paraId="7C8AB70A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Επίδομα εκπαίδευσης, επαγγελματικής κατάρτισης και αναζήτησης εργασίας ανέργων</w:t>
      </w:r>
    </w:p>
    <w:p w14:paraId="709D0792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Ετήσια οικονομική ενίσχυση ευάλωτων κοινωνικών ομάδων ύψους 250 ευρώ</w:t>
      </w:r>
    </w:p>
    <w:p w14:paraId="53385F81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Οικονομική ενίσχυση αναδοχής</w:t>
      </w:r>
    </w:p>
    <w:p w14:paraId="34B4AE42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lastRenderedPageBreak/>
        <w:t>Εκλογική αποζημίωση</w:t>
      </w:r>
    </w:p>
    <w:p w14:paraId="128DDE04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Ανταποδοτικές υποτροφίες σε ΑΕΙ και ερευνητικούς φορείς</w:t>
      </w:r>
    </w:p>
    <w:p w14:paraId="678AF03B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Ισόβια τιμητική παροχή σε οπλίτες για τα γεγονότα της Κύπρου</w:t>
      </w:r>
    </w:p>
    <w:p w14:paraId="582EEACA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Ειδική σύνταξη παθόντων και οικογενειών θυμάτων του δυστυχήματος των Τεμπών</w:t>
      </w:r>
    </w:p>
    <w:p w14:paraId="1AF21BAE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Ελάχιστο Εγγυημένο Εισόδημα</w:t>
      </w:r>
    </w:p>
    <w:p w14:paraId="551CA2F3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Επιδόματα αναγνωρισμένων πολιτικών προσφύγων</w:t>
      </w:r>
    </w:p>
    <w:p w14:paraId="46A41BB8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Επίδομα επικίνδυνης εργασίας</w:t>
      </w:r>
    </w:p>
    <w:p w14:paraId="20C83AB6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Οικογενειακό επίδομα ναυτικών ΕΛΟΕΝ</w:t>
      </w:r>
    </w:p>
    <w:p w14:paraId="3C811BEE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Συντάξεις ημεδαπού φορέα σε φορολογικούς κατοίκους αλλοδαπής που φορολογούνται μόνο στο εξωτερικό</w:t>
      </w:r>
    </w:p>
    <w:p w14:paraId="40193BB3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proofErr w:type="spellStart"/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Προνοιακές</w:t>
      </w:r>
      <w:proofErr w:type="spellEnd"/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 xml:space="preserve"> παροχές σε άτομα με αναπηρία και ανασφάλιστους υπερήλικες</w:t>
      </w:r>
    </w:p>
    <w:p w14:paraId="23140B62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Οικονομική ενίσχυση Προγράμματος Δημογραφικής Ανάπτυξης</w:t>
      </w:r>
    </w:p>
    <w:p w14:paraId="530581C5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Αποζημιώσεις ειδικού σκοπού και ενισχύσεις πληγέντων από φυσικές καταστροφές</w:t>
      </w:r>
    </w:p>
    <w:p w14:paraId="1550543C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Εφημερίες ιατρικού προσωπικού και μελών ΕΔΙΠ ή ακαδημαϊκών υποτρόφων</w:t>
      </w:r>
    </w:p>
    <w:p w14:paraId="45BC4A54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Αμοιβές ασκούμενων δικηγόρων, πρακτικής άσκησης φοιτητών και περιστασιακής απασχόλησης</w:t>
      </w:r>
    </w:p>
    <w:p w14:paraId="637C4BC2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Αμοιβές μελών διοικητικών συμβουλίων, διαχειριστών ΕΠΕ και ΙΚΕ</w:t>
      </w:r>
    </w:p>
    <w:p w14:paraId="32734A1D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 xml:space="preserve">Αμοιβές από παροχή εργασίας με </w:t>
      </w:r>
      <w:proofErr w:type="spellStart"/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εργόσημο</w:t>
      </w:r>
      <w:proofErr w:type="spellEnd"/>
    </w:p>
    <w:p w14:paraId="0BEEFEF3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lastRenderedPageBreak/>
        <w:t>Αποδοχές για εργασία στην αλλοδαπή από φορολογικούς κατοίκους Ελλάδας</w:t>
      </w:r>
    </w:p>
    <w:p w14:paraId="6AB75D88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Εφάπαξ παροχές ασφαλιστικών ταμείων</w:t>
      </w:r>
    </w:p>
    <w:p w14:paraId="178C1F86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Ασφάλισμα ομαδικών συνταξιοδοτικών ασφαλιστηρίων</w:t>
      </w:r>
    </w:p>
    <w:p w14:paraId="75A2077B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Επίδομα γέννησης</w:t>
      </w:r>
    </w:p>
    <w:p w14:paraId="6405F58A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Μερίσματα από ημεδαπές ναυλομεσιτικές εταιρείες</w:t>
      </w:r>
    </w:p>
    <w:p w14:paraId="53A992B6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Μερίσματα ημεδαπών πλοιοκτητριών ή ναυλωτριών εταιρειών με ελληνική σημαία</w:t>
      </w:r>
    </w:p>
    <w:p w14:paraId="2B6E3951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Μερίσματα ημεδαπών ή αλλοδαπών πλοιοκτητριών εταιρειών με ελληνική ή ξένη σημαία</w:t>
      </w:r>
    </w:p>
    <w:p w14:paraId="3E99B32A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Οικονομικές ενισχύσεις σε επιτηδευματίες και αμοιβές ιδιωτών ιατρών δημόσιων νοσοκομείων</w:t>
      </w:r>
    </w:p>
    <w:p w14:paraId="297B2AD3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Ενισχύσεις σε κατ’ επάγγελμα αγρότες και κατόχους αγροτικών εκμεταλλεύσεων</w:t>
      </w:r>
    </w:p>
    <w:p w14:paraId="7526AEF3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 xml:space="preserve">Αγροτικές ενισχύσεις που δεν </w:t>
      </w:r>
      <w:proofErr w:type="spellStart"/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προσμετρώνται</w:t>
      </w:r>
      <w:proofErr w:type="spellEnd"/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 xml:space="preserve"> στα εισοδηματικά όρια παροχών</w:t>
      </w:r>
    </w:p>
    <w:p w14:paraId="6812995C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Προμήθειες πλανόδιων λαχειοπωλών</w:t>
      </w:r>
    </w:p>
    <w:p w14:paraId="2C924CA5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Εισόδημα επιχειρηματικής δραστηριότητας μη υπόχρεων σε τήρηση βιβλίων</w:t>
      </w:r>
    </w:p>
    <w:p w14:paraId="039310D7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Αμοιβές και παροχές της Εθνικής Σχολής Δικαστικών Λειτουργών</w:t>
      </w:r>
    </w:p>
    <w:p w14:paraId="3BF9B2BE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Αμοιβές πρώην δικαστικών λειτουργών και μελών του Νομικού Συμβουλίου του Κράτους</w:t>
      </w:r>
    </w:p>
    <w:p w14:paraId="754AE40F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Εισόδημα από συμμετοχή σε επιτροπές και συνεδριάσεις του ΕΦΚΑ</w:t>
      </w:r>
    </w:p>
    <w:p w14:paraId="551C06C3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lastRenderedPageBreak/>
        <w:t>Κέρδη από διάθεση παραγόμενης ηλεκτρικής ενέργειας έως 10 KW</w:t>
      </w:r>
    </w:p>
    <w:p w14:paraId="2F3C55A9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Κέρδη από πώληση προϊόντων ευρεσιτεχνίας</w:t>
      </w:r>
    </w:p>
    <w:p w14:paraId="38AF00AC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Τόκοι τραπεζικών καταθέσεων</w:t>
      </w:r>
    </w:p>
    <w:p w14:paraId="2CB99CE1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Τόκοι ομολόγων και εντόκων γραμματίων του Ελληνικού Δημοσίου</w:t>
      </w:r>
    </w:p>
    <w:p w14:paraId="67C427C5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Κέρδη από πώληση εισηγμένων μετοχών με συμμετοχή κάτω του 0,5%</w:t>
      </w:r>
    </w:p>
    <w:p w14:paraId="6B36AE12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Κέρδη από μεταβίβαση εισηγμένων κινητών αξιών με απόκτηση πριν το 2009</w:t>
      </w:r>
    </w:p>
    <w:p w14:paraId="2BC0CBE5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Αφορολόγητα κέρδη από αμοιβαία κεφάλαια ΕΕ, ΕΟΧ ή ΕΖΕΖ</w:t>
      </w:r>
    </w:p>
    <w:p w14:paraId="1E5AE4A3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Κέρδη από μεταβίβαση εταιρικών ομολόγων</w:t>
      </w:r>
    </w:p>
    <w:p w14:paraId="20020FE4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 xml:space="preserve">Κέρδη από ομόλογα που </w:t>
      </w:r>
      <w:proofErr w:type="spellStart"/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διακρατούνται</w:t>
      </w:r>
      <w:proofErr w:type="spellEnd"/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 xml:space="preserve"> έως τη λήξη</w:t>
      </w:r>
    </w:p>
    <w:p w14:paraId="0A286D08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Μερίσματα εισηγμένων μετοχών που απαλλάσσονται από φόρο</w:t>
      </w:r>
    </w:p>
    <w:p w14:paraId="4BEB7F28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Αμοιβές από την Παγκόσμια Ένωση Αναπήρων Καλλιτεχνών</w:t>
      </w:r>
    </w:p>
    <w:p w14:paraId="247A04AA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Τίμημα από πώληση ακινήτου</w:t>
      </w:r>
    </w:p>
    <w:p w14:paraId="7811AD25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Τίμημα από διάθεση λοιπών περιουσιακών στοιχείων</w:t>
      </w:r>
    </w:p>
    <w:p w14:paraId="592C57E8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Εισαγωγή συναλλάγματος</w:t>
      </w:r>
    </w:p>
    <w:p w14:paraId="153535AD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Δάνεια</w:t>
      </w:r>
    </w:p>
    <w:p w14:paraId="3558F1E2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Κληρονομιές χρηματικών ποσών</w:t>
      </w:r>
    </w:p>
    <w:p w14:paraId="3044423F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Δωρεές ή γονικές παροχές χρηματικών ποσών</w:t>
      </w:r>
    </w:p>
    <w:p w14:paraId="45AE27E1" w14:textId="77777777" w:rsidR="004F42D3" w:rsidRPr="004F42D3" w:rsidRDefault="004F42D3" w:rsidP="004F42D3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Κέρδη από λαχεία, ΠΡΟΠΟ, ΛΟΤΤΟ και λοιπά τυχερά παιχνίδια</w:t>
      </w:r>
    </w:p>
    <w:p w14:paraId="6DCF8F7C" w14:textId="3CB9D699" w:rsidR="00F44F7F" w:rsidRPr="004F42D3" w:rsidRDefault="004F42D3" w:rsidP="004F42D3">
      <w:pPr>
        <w:numPr>
          <w:ilvl w:val="0"/>
          <w:numId w:val="1"/>
        </w:numPr>
        <w:spacing w:before="100" w:beforeAutospacing="1" w:after="0" w:line="240" w:lineRule="auto"/>
        <w:ind w:left="1035"/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4F42D3">
        <w:rPr>
          <w:rFonts w:ascii="StoneSansITC" w:eastAsia="Times New Roman" w:hAnsi="StoneSansITC" w:cs="Times New Roman"/>
          <w:b/>
          <w:bCs/>
          <w:kern w:val="0"/>
          <w:sz w:val="32"/>
          <w:szCs w:val="32"/>
          <w:lang w:val="el-GR" w:eastAsia="el-GR"/>
          <w14:ligatures w14:val="none"/>
        </w:rPr>
        <w:t>Αποζημίωση για ηθική βλάβη</w:t>
      </w:r>
    </w:p>
    <w:sectPr w:rsidR="00F44F7F" w:rsidRPr="004F42D3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26692" w14:textId="77777777" w:rsidR="00A179FD" w:rsidRDefault="00A179FD" w:rsidP="004F42D3">
      <w:pPr>
        <w:spacing w:after="0" w:line="240" w:lineRule="auto"/>
      </w:pPr>
      <w:r>
        <w:separator/>
      </w:r>
    </w:p>
  </w:endnote>
  <w:endnote w:type="continuationSeparator" w:id="0">
    <w:p w14:paraId="0BD89D50" w14:textId="77777777" w:rsidR="00A179FD" w:rsidRDefault="00A179FD" w:rsidP="004F4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oneSansITC">
    <w:altName w:val="Cambria"/>
    <w:panose1 w:val="00000000000000000000"/>
    <w:charset w:val="00"/>
    <w:family w:val="roman"/>
    <w:notTrueType/>
    <w:pitch w:val="default"/>
  </w:font>
  <w:font w:name="Literat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9808729"/>
      <w:docPartObj>
        <w:docPartGallery w:val="Page Numbers (Bottom of Page)"/>
        <w:docPartUnique/>
      </w:docPartObj>
    </w:sdtPr>
    <w:sdtContent>
      <w:p w14:paraId="17B2DDF1" w14:textId="11464D48" w:rsidR="004F42D3" w:rsidRDefault="004F42D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619C2278" w14:textId="77777777" w:rsidR="004F42D3" w:rsidRDefault="004F42D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9D642" w14:textId="77777777" w:rsidR="00A179FD" w:rsidRDefault="00A179FD" w:rsidP="004F42D3">
      <w:pPr>
        <w:spacing w:after="0" w:line="240" w:lineRule="auto"/>
      </w:pPr>
      <w:r>
        <w:separator/>
      </w:r>
    </w:p>
  </w:footnote>
  <w:footnote w:type="continuationSeparator" w:id="0">
    <w:p w14:paraId="51E0D7C5" w14:textId="77777777" w:rsidR="00A179FD" w:rsidRDefault="00A179FD" w:rsidP="004F4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B1332"/>
    <w:multiLevelType w:val="multilevel"/>
    <w:tmpl w:val="0262E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3899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D3"/>
    <w:rsid w:val="004F42D3"/>
    <w:rsid w:val="009411FE"/>
    <w:rsid w:val="00A179FD"/>
    <w:rsid w:val="00D16C2C"/>
    <w:rsid w:val="00F4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2626"/>
  <w15:chartTrackingRefBased/>
  <w15:docId w15:val="{26C92C12-009D-48F2-8320-AC40A205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4F4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F4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F4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F4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F4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F4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F4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F4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F4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F42D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4F42D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4F42D3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4F42D3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4F42D3"/>
    <w:rPr>
      <w:rFonts w:eastAsiaTheme="majorEastAsia" w:cstheme="majorBidi"/>
      <w:color w:val="0F4761" w:themeColor="accent1" w:themeShade="BF"/>
      <w:lang w:val="en-US"/>
    </w:rPr>
  </w:style>
  <w:style w:type="character" w:customStyle="1" w:styleId="6Char">
    <w:name w:val="Επικεφαλίδα 6 Char"/>
    <w:basedOn w:val="a0"/>
    <w:link w:val="6"/>
    <w:uiPriority w:val="9"/>
    <w:semiHidden/>
    <w:rsid w:val="004F42D3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4F42D3"/>
    <w:rPr>
      <w:rFonts w:eastAsiaTheme="majorEastAsia" w:cstheme="majorBidi"/>
      <w:color w:val="595959" w:themeColor="text1" w:themeTint="A6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4F42D3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4F42D3"/>
    <w:rPr>
      <w:rFonts w:eastAsiaTheme="majorEastAsia" w:cstheme="majorBidi"/>
      <w:color w:val="272727" w:themeColor="text1" w:themeTint="D8"/>
      <w:lang w:val="en-US"/>
    </w:rPr>
  </w:style>
  <w:style w:type="paragraph" w:styleId="a3">
    <w:name w:val="Title"/>
    <w:basedOn w:val="a"/>
    <w:next w:val="a"/>
    <w:link w:val="Char"/>
    <w:uiPriority w:val="10"/>
    <w:qFormat/>
    <w:rsid w:val="004F4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F42D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4">
    <w:name w:val="Subtitle"/>
    <w:basedOn w:val="a"/>
    <w:next w:val="a"/>
    <w:link w:val="Char0"/>
    <w:uiPriority w:val="11"/>
    <w:qFormat/>
    <w:rsid w:val="004F4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F42D3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5">
    <w:name w:val="Quote"/>
    <w:basedOn w:val="a"/>
    <w:next w:val="a"/>
    <w:link w:val="Char1"/>
    <w:uiPriority w:val="29"/>
    <w:qFormat/>
    <w:rsid w:val="004F4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F42D3"/>
    <w:rPr>
      <w:i/>
      <w:iCs/>
      <w:color w:val="404040" w:themeColor="text1" w:themeTint="BF"/>
      <w:lang w:val="en-US"/>
    </w:rPr>
  </w:style>
  <w:style w:type="paragraph" w:styleId="a6">
    <w:name w:val="List Paragraph"/>
    <w:basedOn w:val="a"/>
    <w:uiPriority w:val="34"/>
    <w:qFormat/>
    <w:rsid w:val="004F42D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F42D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F4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F42D3"/>
    <w:rPr>
      <w:i/>
      <w:iCs/>
      <w:color w:val="0F4761" w:themeColor="accent1" w:themeShade="BF"/>
      <w:lang w:val="en-US"/>
    </w:rPr>
  </w:style>
  <w:style w:type="character" w:styleId="a9">
    <w:name w:val="Intense Reference"/>
    <w:basedOn w:val="a0"/>
    <w:uiPriority w:val="32"/>
    <w:qFormat/>
    <w:rsid w:val="004F42D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F42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4F42D3"/>
    <w:rPr>
      <w:lang w:val="en-US"/>
    </w:rPr>
  </w:style>
  <w:style w:type="paragraph" w:styleId="ab">
    <w:name w:val="footer"/>
    <w:basedOn w:val="a"/>
    <w:link w:val="Char4"/>
    <w:uiPriority w:val="99"/>
    <w:unhideWhenUsed/>
    <w:rsid w:val="004F42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4F42D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597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ouranos</dc:creator>
  <cp:keywords/>
  <dc:description/>
  <cp:lastModifiedBy>nikos ouranos</cp:lastModifiedBy>
  <cp:revision>1</cp:revision>
  <dcterms:created xsi:type="dcterms:W3CDTF">2026-01-02T16:31:00Z</dcterms:created>
  <dcterms:modified xsi:type="dcterms:W3CDTF">2026-01-02T16:36:00Z</dcterms:modified>
</cp:coreProperties>
</file>