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3405" w14:textId="77777777" w:rsidR="00F001B9" w:rsidRDefault="00497C63" w:rsidP="00497C63">
      <w:pPr>
        <w:spacing w:after="200" w:line="276" w:lineRule="auto"/>
        <w:ind w:right="-99"/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                      Σωματεία</w:t>
      </w:r>
    </w:p>
    <w:p w14:paraId="333B4078" w14:textId="77777777" w:rsidR="008A71FE" w:rsidRDefault="00497C63" w:rsidP="00497C63">
      <w:pPr>
        <w:spacing w:after="200" w:line="276" w:lineRule="auto"/>
        <w:ind w:right="-99"/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Αποστράτων  Ενόπλων  Δυνάμεων  και Σωμάτων       Ασφαλείας </w:t>
      </w:r>
      <w:r w:rsidR="0016687B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</w:t>
      </w:r>
    </w:p>
    <w:p w14:paraId="1A079170" w14:textId="58D8074D" w:rsidR="00497C63" w:rsidRDefault="008A71FE" w:rsidP="00497C63">
      <w:pPr>
        <w:spacing w:after="200" w:line="276" w:lineRule="auto"/>
        <w:ind w:right="-99"/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             </w:t>
      </w:r>
      <w:r w:rsidR="00497C63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       </w:t>
      </w: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>Περιφέρειας Κρήτης</w:t>
      </w:r>
      <w:r w:rsidR="00497C63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      </w:t>
      </w:r>
    </w:p>
    <w:p w14:paraId="2F633C1F" w14:textId="77777777" w:rsidR="00497C63" w:rsidRDefault="00497C63" w:rsidP="00497C63">
      <w:pP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                                                                                       </w:t>
      </w:r>
    </w:p>
    <w:p w14:paraId="0D064137" w14:textId="7CD2E9BF" w:rsidR="00497C63" w:rsidRDefault="00497C63" w:rsidP="00497C63">
      <w:pP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                                                     </w:t>
      </w:r>
      <w:r w:rsidR="008A71FE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                   </w:t>
      </w: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Ηράκλειο 19 Φλεβάρη 2026</w:t>
      </w:r>
    </w:p>
    <w:p w14:paraId="44008730" w14:textId="77777777" w:rsidR="00497C63" w:rsidRPr="008879DC" w:rsidRDefault="00497C63" w:rsidP="00497C63">
      <w:pP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                </w:t>
      </w:r>
      <w:r w:rsidR="008879DC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                </w:t>
      </w:r>
      <w:r w:rsidR="008879DC" w:rsidRPr="008879DC">
        <w:rPr>
          <w:rFonts w:ascii="Arial" w:eastAsia="Calibri" w:hAnsi="Arial" w:cs="Arial"/>
          <w:b/>
          <w:bCs/>
          <w:kern w:val="0"/>
          <w:sz w:val="24"/>
          <w:szCs w:val="24"/>
          <w:lang w:val="el-GR"/>
          <w14:ligatures w14:val="none"/>
        </w:rPr>
        <w:t>ΔΕΛΤΙΟ  ΤΥΠΟΥ</w:t>
      </w:r>
    </w:p>
    <w:p w14:paraId="634F1CB8" w14:textId="1C7C6863" w:rsidR="00EE7017" w:rsidRDefault="00497C63" w:rsidP="00162BF0">
      <w:pPr>
        <w:spacing w:before="100" w:beforeAutospacing="1" w:after="100" w:afterAutospacing="1" w:line="240" w:lineRule="auto"/>
        <w:ind w:left="-142" w:right="-142" w:firstLine="86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Όπως όλα δείχν</w:t>
      </w:r>
      <w:r w:rsidR="00162BF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ουν , ο ΕΦΚΑ θα αρχίσει να καταβάλει με τις μισθοδοσίες</w:t>
      </w:r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 xml:space="preserve"> του Μήνα Μάρτη ,τα δικαιούμενα ποσά από τις κρατή</w:t>
      </w:r>
      <w:r w:rsidR="00BC708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σεις του Νόμου 4093/2012, σε 7.3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00 περίπου δικαιούχους</w:t>
      </w:r>
      <w:r w:rsidR="00EE701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. Διευκρινίσεις :</w:t>
      </w:r>
    </w:p>
    <w:p w14:paraId="6D0DA857" w14:textId="77777777" w:rsidR="00497C63" w:rsidRDefault="00EE7017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1-Η καταβολή αφορά περιπτώσεις, Αποστράτων  που δεν είχε ολοκληρωθεί ο υπολογισμός.</w:t>
      </w:r>
    </w:p>
    <w:p w14:paraId="40000838" w14:textId="77777777" w:rsidR="00EE7017" w:rsidRDefault="00EE7017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 xml:space="preserve">2-Περιπτώσεις Αποστράτων που εκκρεμούσαν παράλληλοι υπολογισμοί, ένεκα μισθολογικών </w:t>
      </w:r>
      <w:r w:rsidR="008879D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αλλαγών ,ενστάσεων για βαθμούς  ,κ.λ.π.</w:t>
      </w:r>
    </w:p>
    <w:p w14:paraId="5C481480" w14:textId="77777777" w:rsidR="008879DC" w:rsidRDefault="008879DC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Υπενθυμίζουμε :</w:t>
      </w:r>
    </w:p>
    <w:p w14:paraId="54474944" w14:textId="3847934A" w:rsidR="008879DC" w:rsidRPr="008879DC" w:rsidRDefault="008879DC" w:rsidP="00162BF0">
      <w:pPr>
        <w:ind w:right="-142"/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ένεκα της</w:t>
      </w:r>
      <w:bookmarkStart w:id="1" w:name="_Hlk187696702"/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</w:t>
      </w:r>
      <w:r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 xml:space="preserve"> κατάργησης με το Ν.5018/2023 των κρατήσεων του Ν.4093/2012, επί των μερισμάτων που καταβάλλονται από τα Μετοχικά μας Ταμεία, από 1ης/4/2023, με αναδρομική  ισχύ,  από 1ης/1/2021</w:t>
      </w:r>
      <w:bookmarkEnd w:id="1"/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, </w:t>
      </w:r>
      <w:r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τα ποσά που προκύπτουν στις περιπτώσεις  επανυπολογισμού στην κύρια σύνταξη</w:t>
      </w:r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</w:t>
      </w:r>
      <w:r w:rsidR="00F001B9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από </w:t>
      </w:r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 </w:t>
      </w:r>
      <w:r w:rsidR="00F001B9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την </w:t>
      </w:r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>αλλαγή κλίμακας</w:t>
      </w:r>
      <w:r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,</w:t>
      </w:r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έχουν αποτέλεσμα, </w:t>
      </w:r>
      <w:r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να αυξάνουν  τις  αποδοχές</w:t>
      </w:r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 που αποτυπώνονται, Α) είτε </w:t>
      </w:r>
      <w:r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ως πραγματική  αύξηση</w:t>
      </w:r>
      <w:r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,την οποία  ο ΕΦΚΑ, πρέπει να καταβάλλει </w:t>
      </w:r>
      <w:r>
        <w:rPr>
          <w:rFonts w:ascii="Arial" w:eastAsia="+mn-ea" w:hAnsi="Arial" w:cs="Arial"/>
          <w:b/>
          <w:bCs/>
          <w:kern w:val="24"/>
          <w:sz w:val="24"/>
          <w:szCs w:val="24"/>
          <w:highlight w:val="white"/>
          <w:lang w:val="el-GR" w:eastAsia="el-GR"/>
          <w14:ligatures w14:val="none"/>
        </w:rPr>
        <w:t>αναδρομικά για τα έτη 2021, 2022 και 2023</w:t>
      </w:r>
      <w:r w:rsidR="008E7E73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και η οποία ολοκληρώνεται,</w:t>
      </w:r>
    </w:p>
    <w:p w14:paraId="4DD29C94" w14:textId="5357FA08" w:rsidR="008879DC" w:rsidRDefault="008879DC" w:rsidP="0037699F">
      <w:pPr>
        <w:spacing w:line="216" w:lineRule="auto"/>
        <w:ind w:left="-142" w:right="-142" w:hanging="142"/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</w:pPr>
      <w:r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Β)είτε </w:t>
      </w:r>
      <w:r>
        <w:rPr>
          <w:rFonts w:ascii="Arial" w:eastAsia="+mn-ea" w:hAnsi="Arial" w:cs="Arial"/>
          <w:b/>
          <w:bCs/>
          <w:kern w:val="24"/>
          <w:sz w:val="24"/>
          <w:szCs w:val="24"/>
          <w:lang w:val="el-GR" w:eastAsia="el-GR"/>
          <w14:ligatures w14:val="none"/>
        </w:rPr>
        <w:t>ως αύξηση της προσωπικής διαφοράς, την οποία ο ΕΦΚΑ όφειλε άμεσα να διορθώσει και να αποκαταστήσει τους παθόντε</w:t>
      </w:r>
      <w:r w:rsidR="008E7E73">
        <w:rPr>
          <w:rFonts w:ascii="Arial" w:eastAsia="+mn-ea" w:hAnsi="Arial" w:cs="Arial"/>
          <w:b/>
          <w:bCs/>
          <w:kern w:val="24"/>
          <w:sz w:val="24"/>
          <w:szCs w:val="24"/>
          <w:lang w:val="el-GR" w:eastAsia="el-GR"/>
          <w14:ligatures w14:val="none"/>
        </w:rPr>
        <w:t xml:space="preserve">ς, (οι οποίοι </w:t>
      </w:r>
      <w:r w:rsidR="001B7D31">
        <w:rPr>
          <w:rFonts w:ascii="Arial" w:eastAsia="+mn-ea" w:hAnsi="Arial" w:cs="Arial"/>
          <w:b/>
          <w:bCs/>
          <w:kern w:val="24"/>
          <w:sz w:val="24"/>
          <w:szCs w:val="24"/>
          <w:lang w:val="el-GR" w:eastAsia="el-GR"/>
          <w14:ligatures w14:val="none"/>
        </w:rPr>
        <w:t>δ</w:t>
      </w:r>
      <w:r w:rsidR="008E7E73">
        <w:rPr>
          <w:rFonts w:ascii="Arial" w:eastAsia="+mn-ea" w:hAnsi="Arial" w:cs="Arial"/>
          <w:b/>
          <w:bCs/>
          <w:kern w:val="24"/>
          <w:sz w:val="24"/>
          <w:szCs w:val="24"/>
          <w:lang w:val="el-GR" w:eastAsia="el-GR"/>
          <w14:ligatures w14:val="none"/>
        </w:rPr>
        <w:t>εν πήραν τις αυξήσεις των προηγούμενων χρόνων, ένεκα της προσωπικής διαφοράς)</w:t>
      </w:r>
      <w:r w:rsidR="00F001B9">
        <w:rPr>
          <w:rFonts w:ascii="Arial" w:eastAsia="+mn-ea" w:hAnsi="Arial" w:cs="Arial"/>
          <w:b/>
          <w:bCs/>
          <w:kern w:val="24"/>
          <w:sz w:val="24"/>
          <w:szCs w:val="24"/>
          <w:lang w:val="el-GR" w:eastAsia="el-GR"/>
          <w14:ligatures w14:val="none"/>
        </w:rPr>
        <w:t>!!!!</w:t>
      </w:r>
    </w:p>
    <w:p w14:paraId="23CDC2AB" w14:textId="77777777" w:rsidR="008879DC" w:rsidRDefault="008879DC" w:rsidP="0037699F">
      <w:pPr>
        <w:spacing w:line="216" w:lineRule="auto"/>
        <w:ind w:left="-142" w:right="-142" w:hanging="142"/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</w:pPr>
    </w:p>
    <w:p w14:paraId="6CDE2498" w14:textId="04B07885" w:rsidR="008879DC" w:rsidRDefault="008879DC" w:rsidP="00162BF0">
      <w:pPr>
        <w:spacing w:before="200" w:after="0" w:line="216" w:lineRule="auto"/>
        <w:ind w:right="-142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Ειδικότερα :</w:t>
      </w: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Η κράτηση του νόμου 4093 επιβαλλόταν με βάση το άθροισμα κύριας σύνταξης και μερίσματος ,από έκαστο Μετοχικό Ταμείο ως εξής :</w:t>
      </w:r>
    </w:p>
    <w:p w14:paraId="62FCB2D1" w14:textId="77777777" w:rsidR="00AC4478" w:rsidRDefault="00AC4478" w:rsidP="00AC4478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ΠΙΝΑΚΑΣ -1</w:t>
      </w:r>
    </w:p>
    <w:tbl>
      <w:tblPr>
        <w:tblStyle w:val="aa"/>
        <w:tblW w:w="9209" w:type="dxa"/>
        <w:tblInd w:w="0" w:type="dxa"/>
        <w:tblLook w:val="04A0" w:firstRow="1" w:lastRow="0" w:firstColumn="1" w:lastColumn="0" w:noHBand="0" w:noVBand="1"/>
      </w:tblPr>
      <w:tblGrid>
        <w:gridCol w:w="1519"/>
        <w:gridCol w:w="1311"/>
        <w:gridCol w:w="1898"/>
        <w:gridCol w:w="2043"/>
        <w:gridCol w:w="2438"/>
      </w:tblGrid>
      <w:tr w:rsidR="00AC4478" w14:paraId="7982259D" w14:textId="77777777" w:rsidTr="00F73CFA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D671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Μέχρι 1000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0B7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Από 1001 μέχρι1500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0C8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5A40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Από 1501 μέχρι 2000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4209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Από 2001 και άνω</w:t>
            </w:r>
          </w:p>
        </w:tc>
      </w:tr>
      <w:tr w:rsidR="00AC4478" w14:paraId="636FA30D" w14:textId="77777777" w:rsidTr="00F73CFA">
        <w:trPr>
          <w:trHeight w:val="3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E9C8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Κύρια Σύνταξη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46F0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0%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689D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5%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1997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10%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856D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 +15% </w:t>
            </w:r>
          </w:p>
        </w:tc>
      </w:tr>
      <w:tr w:rsidR="00AC4478" w14:paraId="5C1A9D73" w14:textId="77777777" w:rsidTr="00F73CFA">
        <w:trPr>
          <w:trHeight w:val="36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1EAF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Μέρισμα Ταμείου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0E2B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0%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655B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+5%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36D0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+10%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B2D6" w14:textId="77777777" w:rsidR="00AC4478" w:rsidRDefault="00AC4478" w:rsidP="00F73CFA">
            <w:pPr>
              <w:spacing w:before="100" w:beforeAutospacing="1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+ 15% </w:t>
            </w:r>
          </w:p>
        </w:tc>
      </w:tr>
    </w:tbl>
    <w:p w14:paraId="5CD23E68" w14:textId="77777777" w:rsidR="008879DC" w:rsidRDefault="008879DC" w:rsidP="00AC4478">
      <w:pPr>
        <w:shd w:val="clear" w:color="auto" w:fill="FFFFFF"/>
        <w:spacing w:before="100" w:beforeAutospacing="1" w:after="0" w:line="240" w:lineRule="auto"/>
        <w:ind w:right="-142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Το άθροισμα κύριας σύνταξης και μερίσματος , προσδιόριζε την φορολογική θέση εκάστου Αποστράτου στην κλίμακα  εφαρμογής και του αντίστοιχου ποσοστού (%) ,  κράτησης.</w:t>
      </w:r>
    </w:p>
    <w:p w14:paraId="08B0F2A0" w14:textId="77777777" w:rsidR="008879DC" w:rsidRDefault="008879DC" w:rsidP="00AC4478">
      <w:pPr>
        <w:shd w:val="clear" w:color="auto" w:fill="FFFFFF"/>
        <w:spacing w:before="100" w:beforeAutospacing="1" w:after="0" w:line="240" w:lineRule="auto"/>
        <w:ind w:left="-142" w:right="-142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lastRenderedPageBreak/>
        <w:t>Με την κατάργηση της κράτησης στο μέρισμα των Μετοχικών Ταμείων, η φορολογική θέση εκάστου στην κλίμακα, προσδιορίζεται μόνο από την κύρια σύνταξη .</w:t>
      </w:r>
    </w:p>
    <w:p w14:paraId="0758AB9C" w14:textId="77777777" w:rsidR="008879DC" w:rsidRDefault="008879DC" w:rsidP="0037699F">
      <w:pPr>
        <w:shd w:val="clear" w:color="auto" w:fill="FFFFFF"/>
        <w:spacing w:before="100" w:beforeAutospacing="1" w:after="0" w:line="240" w:lineRule="auto"/>
        <w:ind w:left="-142" w:right="-142" w:hanging="142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Στις περιπτώσεις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αλλαγής κλίμακας</w:t>
      </w: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 μειώνεται ο συντελεστής (%) ,φορολογίας, οπότε η σύνταξη αυξάνει.</w:t>
      </w:r>
    </w:p>
    <w:p w14:paraId="6FBC3E16" w14:textId="77777777" w:rsidR="008879DC" w:rsidRDefault="008879DC" w:rsidP="0037699F">
      <w:pPr>
        <w:shd w:val="clear" w:color="auto" w:fill="FFFFFF"/>
        <w:spacing w:before="100" w:beforeAutospacing="1" w:after="0" w:line="240" w:lineRule="auto"/>
        <w:ind w:left="-142" w:right="-142" w:hanging="142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Η αύξηση λογιστικά αποτυπώνεται στο σημείωμα αποδοχών :</w:t>
      </w:r>
    </w:p>
    <w:p w14:paraId="23A6B799" w14:textId="62353F85" w:rsidR="008879DC" w:rsidRDefault="00F001B9" w:rsidP="0037699F">
      <w:pPr>
        <w:shd w:val="clear" w:color="auto" w:fill="FFFFFF"/>
        <w:spacing w:before="100" w:beforeAutospacing="1" w:after="0" w:line="240" w:lineRule="auto"/>
        <w:ind w:left="-142" w:right="-142" w:hanging="142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-</w:t>
      </w:r>
      <w:r w:rsidR="008879DC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είτε ως καθαρή  αύξηση, αν έχει μηδενιστεί η προσωπική διαφορά</w:t>
      </w:r>
    </w:p>
    <w:p w14:paraId="5770E47D" w14:textId="70FBE05C" w:rsidR="00F001B9" w:rsidRDefault="00F001B9" w:rsidP="0037699F">
      <w:pPr>
        <w:shd w:val="clear" w:color="auto" w:fill="FFFFFF"/>
        <w:spacing w:before="100" w:beforeAutospacing="1" w:after="0" w:line="240" w:lineRule="auto"/>
        <w:ind w:left="-142" w:right="-142" w:hanging="142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-είτε ως αύξηση της προσωπικής διαφοράς ,αν ο Απόστρατος είχε προσωπική διαφορά.</w:t>
      </w:r>
    </w:p>
    <w:p w14:paraId="4DDE27BF" w14:textId="3DD9589F" w:rsidR="00497C63" w:rsidRDefault="008E7E7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Τα Σωματεία Ενόπλων Δυνάμεων και Σωμάτων Ασφαλείας Κρήτης , </w:t>
      </w:r>
      <w:r w:rsidR="00F001B9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κάν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αμε μεγάλο αγώνα </w:t>
      </w:r>
      <w:r w:rsidR="00F001B9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 όλα αυτά τα χρόνια , με υπομνήματα ,με παραστάσεις ,ένεκα των ενεργειών μας δε αυτών ,έγινε επανειλημμένα Κοινοβουλευτικός Έλεγχος και υπήρξαν ΕΓΓΡΑΦΕΣ  επεξηγήσεις και δεσμεύσεις από τους αρμόδιους Υπουργούς</w:t>
      </w:r>
      <w:r w:rsidR="00064803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και με τον τρόπο αυτό συμβάλλαμε στην </w:t>
      </w:r>
      <w:r w:rsidR="001B7D31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επίλυση των αδικιών.</w:t>
      </w:r>
    </w:p>
    <w:p w14:paraId="61092E98" w14:textId="50C699CE" w:rsidR="00497C63" w:rsidRDefault="001B7D31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Ο αγώνας συνεχίζεται..</w:t>
      </w:r>
    </w:p>
    <w:p w14:paraId="0B567D83" w14:textId="6E07516B" w:rsidR="00497C63" w:rsidRPr="0037699F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t>ΣΩΜΑΤΕΙΑ -  ΠΡΟΕΔΡΟΙ</w:t>
      </w:r>
    </w:p>
    <w:p w14:paraId="1019B84D" w14:textId="77777777" w:rsidR="00497C63" w:rsidRDefault="00497C63" w:rsidP="0037699F">
      <w:pPr>
        <w:numPr>
          <w:ilvl w:val="0"/>
          <w:numId w:val="2"/>
        </w:num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ΕΝΩΣΗ  ΑΠΟΣΤΡΑΤΩΝ ΑΞΙΩΜΑΤΙΚΩΝ ΣΤΡΑΤΟΥ : ΚΑΛΟΓΕΡΑΚΗΣ Σταύρος</w:t>
      </w:r>
    </w:p>
    <w:p w14:paraId="45C00DCE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73DE7BA3" w14:textId="77777777" w:rsidR="00497C63" w:rsidRDefault="00497C63" w:rsidP="0037699F">
      <w:pPr>
        <w:numPr>
          <w:ilvl w:val="0"/>
          <w:numId w:val="2"/>
        </w:num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ΕΝΩΣΗ ΑΠΟΣΤΡΑΤΩΝ ΑΞΙΩΜΑΤΙΚΩΝ ΑΕΡΟΠΟΡΙΑΣ-ΠΑΡΑΡΤΗΜΑ ΗΡΑΚΛΕΙΟΥ:  ΤΣΙΕΡΤΖΗΣ Αντώνης</w:t>
      </w:r>
    </w:p>
    <w:p w14:paraId="393A1A52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05108A3E" w14:textId="77777777" w:rsidR="00497C63" w:rsidRDefault="00497C63" w:rsidP="0037699F">
      <w:pPr>
        <w:numPr>
          <w:ilvl w:val="0"/>
          <w:numId w:val="2"/>
        </w:num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ΕΝΩΣΗ ΑΠΟΣΤΡΑΤΩΝ ΑΞΙΩΜΑΤΙΚΩΝ ΝΑΥΤΙΚΟΥ ΠΑΡΑΡΤΗΜΑ ΗΡΑΚΛΕΙΟΥ :</w:t>
      </w:r>
    </w:p>
    <w:p w14:paraId="669426D1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ΤΣΙΚΛΑΝΗΣ Ιωάννης</w:t>
      </w:r>
    </w:p>
    <w:p w14:paraId="5CA205E7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4EC950EC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4-ΣΥΛΛΟΓΟΣ ΑΠΟΣΤΡΑΤΩΝ ΛΙΜ. ΣΩΜ. ΚΡΗΤΗΣ ΚΑΙ ΔΩΔΕΚΑΝΗΣΟΥ :</w:t>
      </w:r>
    </w:p>
    <w:p w14:paraId="1C325E0E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ΧΟΥΧΟΥΡΕΛΛΟΣ Νικόλαος</w:t>
      </w:r>
    </w:p>
    <w:p w14:paraId="534EFD47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5- ΣΥΝΔΕΣΜΟΣ ΑΠΟΣΤΡΑΤΩΝ Σ.ΑΣΦΑΛΕΙΑΣ ΝΟΜΟΥ  ΧΑΝΙΩΝ :ΜΑΥΡΑΚΗΣ Σπύρος</w:t>
      </w:r>
    </w:p>
    <w:p w14:paraId="18575D7E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6- ΣΥΝΔΕΣΜΟΣ ΑΠΟΣΤΡΑΤΩΝ Σ.ΑΣΦΑΛΕΙΑΣ ΝΟΜΟΥ  ΛΑΣΙΘΙΟΥ:</w:t>
      </w:r>
    </w:p>
    <w:p w14:paraId="6AAA764D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  ΚΡΟΥΣΑΝΙΩΤΑΚΗΣ Εμμανουήλ </w:t>
      </w:r>
    </w:p>
    <w:p w14:paraId="28894569" w14:textId="40B38910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7- ΣΥΝΔΕΣΜΟΣ ΣΥΝΤ. ΣΩΜ. ΑΣΦΑΛΕΙΑΣ ΝΟΜΟΥ  ΡΕΘΥΜΝΟΥ :</w:t>
      </w:r>
      <w:r w:rsidR="0037699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ΦΩΤΑΚΗΣ Γιώργος</w:t>
      </w:r>
    </w:p>
    <w:p w14:paraId="35389407" w14:textId="77777777" w:rsidR="00497C63" w:rsidRDefault="00497C63" w:rsidP="0037699F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8- ΣΥΝΔΕΣΜΟΣ ΑΠΟΣΤΡΑΤΩΝ ΣΩΜ. ΑΣΦΑΛΕΙΑΣ ΝΟΜΟΥ  ΗΡΑΚΛΕΙΟΥ  :</w:t>
      </w:r>
    </w:p>
    <w:p w14:paraId="07AA74CE" w14:textId="77777777" w:rsidR="00AC4478" w:rsidRDefault="00497C63" w:rsidP="00AC4478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 ΟΥΡΑΝΟΣ Νικόλαος</w:t>
      </w:r>
    </w:p>
    <w:p w14:paraId="79050E64" w14:textId="314FB617" w:rsidR="00497C63" w:rsidRPr="00AC4478" w:rsidRDefault="00497C63" w:rsidP="00AC4478">
      <w:pPr>
        <w:spacing w:before="100" w:beforeAutospacing="1" w:after="100" w:afterAutospacing="1" w:line="240" w:lineRule="auto"/>
        <w:ind w:left="-142" w:right="-142" w:hanging="142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 Nova Light" w:eastAsia="Calibri" w:hAnsi="Arial Nova Light"/>
          <w:kern w:val="0"/>
          <w:sz w:val="24"/>
          <w:szCs w:val="24"/>
          <w:lang w:val="el-GR" w:eastAsia="el-GR"/>
          <w14:ligatures w14:val="none"/>
        </w:rPr>
        <w:t>Για ενημέρωση και συντονισμό : Σύνδεσμος Αποστράτων Σ.Α.Ν.Ηρακλείου</w:t>
      </w:r>
    </w:p>
    <w:p w14:paraId="7E56C5CB" w14:textId="5A094D1F" w:rsidR="00F44F7F" w:rsidRPr="00AC4478" w:rsidRDefault="00497C63" w:rsidP="00AC4478">
      <w:pPr>
        <w:shd w:val="clear" w:color="auto" w:fill="FFFFFF"/>
        <w:spacing w:after="210" w:line="384" w:lineRule="atLeast"/>
        <w:ind w:left="-142" w:right="-142" w:hanging="142"/>
        <w:rPr>
          <w:rFonts w:ascii="Arial Nova Light" w:eastAsia="Calibri" w:hAnsi="Arial Nova Light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 Nova Light" w:eastAsia="Calibri" w:hAnsi="Arial Nova Light"/>
          <w:kern w:val="0"/>
          <w:sz w:val="24"/>
          <w:szCs w:val="24"/>
          <w:lang w:val="el-GR" w:eastAsia="el-GR"/>
          <w14:ligatures w14:val="none"/>
        </w:rPr>
        <w:t>Νίκος ΟΥΡΑΝΟΣ (6976401840) ,</w:t>
      </w:r>
      <w:r>
        <w:rPr>
          <w:rFonts w:ascii="Arial Nova Light" w:eastAsia="Calibri" w:hAnsi="Arial Nova Light"/>
          <w:kern w:val="0"/>
          <w:sz w:val="24"/>
          <w:szCs w:val="24"/>
          <w:lang w:eastAsia="el-GR"/>
          <w14:ligatures w14:val="none"/>
        </w:rPr>
        <w:t>sapostratonh</w:t>
      </w:r>
      <w:r>
        <w:rPr>
          <w:rFonts w:ascii="Arial Nova Light" w:eastAsia="Calibri" w:hAnsi="Arial Nova Light"/>
          <w:kern w:val="0"/>
          <w:sz w:val="24"/>
          <w:szCs w:val="24"/>
          <w:lang w:val="el-GR" w:eastAsia="el-GR"/>
          <w14:ligatures w14:val="none"/>
        </w:rPr>
        <w:t>@</w:t>
      </w:r>
      <w:r>
        <w:rPr>
          <w:rFonts w:ascii="Arial Nova Light" w:eastAsia="Calibri" w:hAnsi="Arial Nova Light"/>
          <w:kern w:val="0"/>
          <w:sz w:val="24"/>
          <w:szCs w:val="24"/>
          <w:lang w:eastAsia="el-GR"/>
          <w14:ligatures w14:val="none"/>
        </w:rPr>
        <w:t>hotmail</w:t>
      </w:r>
      <w:r>
        <w:rPr>
          <w:rFonts w:ascii="Arial Nova Light" w:eastAsia="Calibri" w:hAnsi="Arial Nova Light"/>
          <w:kern w:val="0"/>
          <w:sz w:val="24"/>
          <w:szCs w:val="24"/>
          <w:lang w:val="el-GR" w:eastAsia="el-GR"/>
          <w14:ligatures w14:val="none"/>
        </w:rPr>
        <w:t>.</w:t>
      </w:r>
      <w:r>
        <w:rPr>
          <w:rFonts w:ascii="Arial Nova Light" w:eastAsia="Calibri" w:hAnsi="Arial Nova Light"/>
          <w:kern w:val="0"/>
          <w:sz w:val="24"/>
          <w:szCs w:val="24"/>
          <w:lang w:eastAsia="el-GR"/>
          <w14:ligatures w14:val="none"/>
        </w:rPr>
        <w:t>gr</w:t>
      </w:r>
    </w:p>
    <w:sectPr w:rsidR="00F44F7F" w:rsidRPr="00AC4478" w:rsidSect="0037699F">
      <w:footerReference w:type="default" r:id="rId7"/>
      <w:pgSz w:w="11906" w:h="16838"/>
      <w:pgMar w:top="1440" w:right="1021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F1DEF" w14:textId="77777777" w:rsidR="00F260EE" w:rsidRDefault="00F260EE" w:rsidP="00F001B9">
      <w:pPr>
        <w:spacing w:after="0" w:line="240" w:lineRule="auto"/>
      </w:pPr>
      <w:r>
        <w:separator/>
      </w:r>
    </w:p>
  </w:endnote>
  <w:endnote w:type="continuationSeparator" w:id="0">
    <w:p w14:paraId="3831638F" w14:textId="77777777" w:rsidR="00F260EE" w:rsidRDefault="00F260EE" w:rsidP="00F0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ova Light">
    <w:panose1 w:val="020B0304020202020204"/>
    <w:charset w:val="A1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131800"/>
      <w:docPartObj>
        <w:docPartGallery w:val="Page Numbers (Bottom of Page)"/>
        <w:docPartUnique/>
      </w:docPartObj>
    </w:sdtPr>
    <w:sdtEndPr/>
    <w:sdtContent>
      <w:p w14:paraId="1F0B90AC" w14:textId="77777777" w:rsidR="00F001B9" w:rsidRDefault="00F001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082" w:rsidRPr="00BC7082">
          <w:rPr>
            <w:noProof/>
            <w:lang w:val="el-GR"/>
          </w:rPr>
          <w:t>1</w:t>
        </w:r>
        <w:r>
          <w:fldChar w:fldCharType="end"/>
        </w:r>
      </w:p>
    </w:sdtContent>
  </w:sdt>
  <w:p w14:paraId="19B9C850" w14:textId="77777777" w:rsidR="00F001B9" w:rsidRDefault="00F001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980E" w14:textId="77777777" w:rsidR="00F260EE" w:rsidRDefault="00F260EE" w:rsidP="00F001B9">
      <w:pPr>
        <w:spacing w:after="0" w:line="240" w:lineRule="auto"/>
      </w:pPr>
      <w:r>
        <w:separator/>
      </w:r>
    </w:p>
  </w:footnote>
  <w:footnote w:type="continuationSeparator" w:id="0">
    <w:p w14:paraId="467D96CB" w14:textId="77777777" w:rsidR="00F260EE" w:rsidRDefault="00F260EE" w:rsidP="00F00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D6284"/>
    <w:multiLevelType w:val="hybridMultilevel"/>
    <w:tmpl w:val="B9FA5DFC"/>
    <w:lvl w:ilvl="0" w:tplc="899EE5CE">
      <w:start w:val="1"/>
      <w:numFmt w:val="decimal"/>
      <w:lvlText w:val="%1-"/>
      <w:lvlJc w:val="left"/>
      <w:pPr>
        <w:ind w:left="-349" w:hanging="360"/>
      </w:pPr>
    </w:lvl>
    <w:lvl w:ilvl="1" w:tplc="04080019">
      <w:start w:val="1"/>
      <w:numFmt w:val="lowerLetter"/>
      <w:lvlText w:val="%2."/>
      <w:lvlJc w:val="left"/>
      <w:pPr>
        <w:ind w:left="371" w:hanging="360"/>
      </w:pPr>
    </w:lvl>
    <w:lvl w:ilvl="2" w:tplc="0408001B">
      <w:start w:val="1"/>
      <w:numFmt w:val="lowerRoman"/>
      <w:lvlText w:val="%3."/>
      <w:lvlJc w:val="right"/>
      <w:pPr>
        <w:ind w:left="1091" w:hanging="180"/>
      </w:pPr>
    </w:lvl>
    <w:lvl w:ilvl="3" w:tplc="0408000F">
      <w:start w:val="1"/>
      <w:numFmt w:val="decimal"/>
      <w:lvlText w:val="%4."/>
      <w:lvlJc w:val="left"/>
      <w:pPr>
        <w:ind w:left="1811" w:hanging="360"/>
      </w:pPr>
    </w:lvl>
    <w:lvl w:ilvl="4" w:tplc="04080019">
      <w:start w:val="1"/>
      <w:numFmt w:val="lowerLetter"/>
      <w:lvlText w:val="%5."/>
      <w:lvlJc w:val="left"/>
      <w:pPr>
        <w:ind w:left="2531" w:hanging="360"/>
      </w:pPr>
    </w:lvl>
    <w:lvl w:ilvl="5" w:tplc="0408001B">
      <w:start w:val="1"/>
      <w:numFmt w:val="lowerRoman"/>
      <w:lvlText w:val="%6."/>
      <w:lvlJc w:val="right"/>
      <w:pPr>
        <w:ind w:left="3251" w:hanging="180"/>
      </w:pPr>
    </w:lvl>
    <w:lvl w:ilvl="6" w:tplc="0408000F">
      <w:start w:val="1"/>
      <w:numFmt w:val="decimal"/>
      <w:lvlText w:val="%7."/>
      <w:lvlJc w:val="left"/>
      <w:pPr>
        <w:ind w:left="3971" w:hanging="360"/>
      </w:pPr>
    </w:lvl>
    <w:lvl w:ilvl="7" w:tplc="04080019">
      <w:start w:val="1"/>
      <w:numFmt w:val="lowerLetter"/>
      <w:lvlText w:val="%8."/>
      <w:lvlJc w:val="left"/>
      <w:pPr>
        <w:ind w:left="4691" w:hanging="360"/>
      </w:pPr>
    </w:lvl>
    <w:lvl w:ilvl="8" w:tplc="0408001B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7E45B43"/>
    <w:multiLevelType w:val="hybridMultilevel"/>
    <w:tmpl w:val="E43A4630"/>
    <w:lvl w:ilvl="0" w:tplc="9BD0F970">
      <w:start w:val="1"/>
      <w:numFmt w:val="decimal"/>
      <w:lvlText w:val="(%1)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63"/>
    <w:rsid w:val="00064803"/>
    <w:rsid w:val="00162BF0"/>
    <w:rsid w:val="0016687B"/>
    <w:rsid w:val="001B7D31"/>
    <w:rsid w:val="001D5DC3"/>
    <w:rsid w:val="00257072"/>
    <w:rsid w:val="0037699F"/>
    <w:rsid w:val="00497C63"/>
    <w:rsid w:val="00831ECB"/>
    <w:rsid w:val="008801AB"/>
    <w:rsid w:val="008879DC"/>
    <w:rsid w:val="008A71FE"/>
    <w:rsid w:val="008E7E73"/>
    <w:rsid w:val="009411FE"/>
    <w:rsid w:val="00AC4478"/>
    <w:rsid w:val="00BB5C09"/>
    <w:rsid w:val="00BC7082"/>
    <w:rsid w:val="00EE7017"/>
    <w:rsid w:val="00F001B9"/>
    <w:rsid w:val="00F260EE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A73E"/>
  <w15:chartTrackingRefBased/>
  <w15:docId w15:val="{8C34D5C0-7696-46CC-97E4-D95956EC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63"/>
    <w:pPr>
      <w:spacing w:line="252" w:lineRule="auto"/>
    </w:pPr>
    <w:rPr>
      <w:rFonts w:ascii="Aptos" w:eastAsia="Aptos" w:hAnsi="Aptos" w:cs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9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7C6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497C6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97C6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497C6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497C63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497C6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497C63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497C6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497C63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49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7C6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49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7C6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49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7C63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497C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7C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497C63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497C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7C6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001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F001B9"/>
    <w:rPr>
      <w:rFonts w:ascii="Aptos" w:eastAsia="Aptos" w:hAnsi="Aptos" w:cs="Times New Roman"/>
      <w:lang w:val="en-US"/>
    </w:rPr>
  </w:style>
  <w:style w:type="paragraph" w:styleId="ac">
    <w:name w:val="footer"/>
    <w:basedOn w:val="a"/>
    <w:link w:val="Char4"/>
    <w:uiPriority w:val="99"/>
    <w:unhideWhenUsed/>
    <w:rsid w:val="00F001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F001B9"/>
    <w:rPr>
      <w:rFonts w:ascii="Aptos" w:eastAsia="Aptos" w:hAnsi="Apto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Λογαριασμός Microsoft</cp:lastModifiedBy>
  <cp:revision>7</cp:revision>
  <dcterms:created xsi:type="dcterms:W3CDTF">2026-02-19T16:26:00Z</dcterms:created>
  <dcterms:modified xsi:type="dcterms:W3CDTF">2026-02-20T20:10:00Z</dcterms:modified>
</cp:coreProperties>
</file>